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23493A" w14:textId="77777777" w:rsidR="0030076F" w:rsidRPr="0030076F" w:rsidRDefault="0030076F" w:rsidP="0030076F">
      <w:pPr>
        <w:pStyle w:val="a3"/>
        <w:jc w:val="center"/>
        <w:rPr>
          <w:b/>
          <w:lang w:val="kk-KZ"/>
        </w:rPr>
      </w:pPr>
      <w:r w:rsidRPr="0030076F">
        <w:rPr>
          <w:b/>
          <w:lang w:val="kk-KZ"/>
        </w:rPr>
        <w:t>Дәріс 5. Ғаламдану жағдайындағы халықаралық қатынастар</w:t>
      </w:r>
    </w:p>
    <w:p w14:paraId="40994DB0" w14:textId="77777777" w:rsidR="00B97CFD" w:rsidRDefault="00B97CFD" w:rsidP="0030076F">
      <w:pPr>
        <w:pStyle w:val="a3"/>
        <w:ind w:firstLine="540"/>
        <w:jc w:val="both"/>
        <w:rPr>
          <w:b/>
          <w:lang w:val="kk-KZ"/>
        </w:rPr>
      </w:pPr>
    </w:p>
    <w:p w14:paraId="6DBCFBE7" w14:textId="76D0BAC0" w:rsidR="0030076F" w:rsidRPr="00B97CFD" w:rsidRDefault="00B97CFD" w:rsidP="0030076F">
      <w:pPr>
        <w:pStyle w:val="a3"/>
        <w:ind w:firstLine="540"/>
        <w:jc w:val="both"/>
        <w:rPr>
          <w:bCs/>
          <w:lang w:val="kk-KZ"/>
        </w:rPr>
      </w:pPr>
      <w:r w:rsidRPr="00B97CFD">
        <w:rPr>
          <w:bCs/>
          <w:lang w:val="kk-KZ"/>
        </w:rPr>
        <w:t>Негізгі ұғымдар мен түсініктер:</w:t>
      </w:r>
    </w:p>
    <w:p w14:paraId="0287C3CF" w14:textId="22D064A7" w:rsidR="00B97CFD" w:rsidRPr="00B97CFD" w:rsidRDefault="00B97CFD" w:rsidP="00B97CFD">
      <w:pPr>
        <w:pStyle w:val="a3"/>
        <w:numPr>
          <w:ilvl w:val="0"/>
          <w:numId w:val="22"/>
        </w:numPr>
        <w:jc w:val="both"/>
        <w:rPr>
          <w:bCs/>
          <w:lang w:val="kk-KZ"/>
        </w:rPr>
      </w:pPr>
      <w:r w:rsidRPr="00B97CFD">
        <w:rPr>
          <w:bCs/>
          <w:lang w:val="kk-KZ"/>
        </w:rPr>
        <w:t>Халықаралық қатынастар ұғымы;</w:t>
      </w:r>
    </w:p>
    <w:p w14:paraId="2FB2223A" w14:textId="56DBF48A" w:rsidR="00B97CFD" w:rsidRPr="00B97CFD" w:rsidRDefault="00B97CFD" w:rsidP="00B97CFD">
      <w:pPr>
        <w:pStyle w:val="a3"/>
        <w:numPr>
          <w:ilvl w:val="0"/>
          <w:numId w:val="22"/>
        </w:numPr>
        <w:jc w:val="both"/>
        <w:rPr>
          <w:bCs/>
          <w:lang w:val="kk-KZ"/>
        </w:rPr>
      </w:pPr>
      <w:r w:rsidRPr="00B97CFD">
        <w:rPr>
          <w:bCs/>
          <w:lang w:val="kk-KZ"/>
        </w:rPr>
        <w:t>Халықаралық қатынас</w:t>
      </w:r>
      <w:r w:rsidRPr="00B97CFD">
        <w:rPr>
          <w:bCs/>
          <w:lang w:val="kk-KZ"/>
        </w:rPr>
        <w:t xml:space="preserve"> түрлері;</w:t>
      </w:r>
    </w:p>
    <w:p w14:paraId="4F412CB8" w14:textId="6795176A" w:rsidR="00B97CFD" w:rsidRPr="00B97CFD" w:rsidRDefault="00B97CFD" w:rsidP="00B97CFD">
      <w:pPr>
        <w:pStyle w:val="a3"/>
        <w:numPr>
          <w:ilvl w:val="0"/>
          <w:numId w:val="22"/>
        </w:numPr>
        <w:jc w:val="both"/>
        <w:rPr>
          <w:bCs/>
          <w:lang w:val="kk-KZ"/>
        </w:rPr>
      </w:pPr>
      <w:r w:rsidRPr="00B97CFD">
        <w:rPr>
          <w:bCs/>
          <w:lang w:val="kk-KZ"/>
        </w:rPr>
        <w:t>Құрлықтық-мұхиттық дихотомия</w:t>
      </w:r>
      <w:r w:rsidRPr="00B97CFD">
        <w:rPr>
          <w:bCs/>
          <w:lang w:val="kk-KZ"/>
        </w:rPr>
        <w:t>.</w:t>
      </w:r>
    </w:p>
    <w:p w14:paraId="5DB039BD" w14:textId="77777777" w:rsidR="00B97CFD" w:rsidRDefault="00B97CFD" w:rsidP="00B97CFD">
      <w:pPr>
        <w:pStyle w:val="a3"/>
        <w:ind w:left="900"/>
        <w:jc w:val="both"/>
        <w:rPr>
          <w:b/>
          <w:lang w:val="kk-KZ"/>
        </w:rPr>
      </w:pPr>
    </w:p>
    <w:p w14:paraId="0618B1DA" w14:textId="77777777" w:rsidR="0030076F" w:rsidRPr="0030076F" w:rsidRDefault="0030076F" w:rsidP="0030076F">
      <w:pPr>
        <w:pStyle w:val="a3"/>
        <w:ind w:firstLine="540"/>
        <w:jc w:val="both"/>
        <w:rPr>
          <w:lang w:val="kk-KZ"/>
        </w:rPr>
      </w:pPr>
      <w:r w:rsidRPr="0030076F">
        <w:rPr>
          <w:i/>
          <w:lang w:val="kk-KZ"/>
        </w:rPr>
        <w:t xml:space="preserve">Халықаралық қатынастардың сипаты. </w:t>
      </w:r>
      <w:r w:rsidRPr="0030076F">
        <w:rPr>
          <w:lang w:val="kk-KZ"/>
        </w:rPr>
        <w:t>«Халықаралық қатынастар» ұғымына бір-біріне ұқсас бірнеше анықтамалар берілген. Оларды талдау негізінде үш топқа біріктірдік.</w:t>
      </w:r>
    </w:p>
    <w:p w14:paraId="7C6B9F14" w14:textId="77777777" w:rsidR="0030076F" w:rsidRPr="0030076F" w:rsidRDefault="0030076F" w:rsidP="0030076F">
      <w:pPr>
        <w:pStyle w:val="a3"/>
        <w:tabs>
          <w:tab w:val="left" w:pos="720"/>
          <w:tab w:val="left" w:pos="900"/>
        </w:tabs>
        <w:ind w:firstLine="540"/>
        <w:jc w:val="both"/>
        <w:rPr>
          <w:lang w:val="kk-KZ"/>
        </w:rPr>
      </w:pPr>
      <w:r w:rsidRPr="0030076F">
        <w:rPr>
          <w:lang w:val="kk-KZ"/>
        </w:rPr>
        <w:t xml:space="preserve">1. </w:t>
      </w:r>
      <w:r w:rsidRPr="0030076F">
        <w:rPr>
          <w:i/>
          <w:lang w:val="kk-KZ"/>
        </w:rPr>
        <w:t>Халықаралық қатынастар</w:t>
      </w:r>
      <w:r w:rsidRPr="0030076F">
        <w:rPr>
          <w:lang w:val="kk-KZ"/>
        </w:rPr>
        <w:t xml:space="preserve"> – әлемдік аренада әрекет ететін субъектілер арасындағы экономикалық, саяси, құқықтық, идеологиялық, дипломатиялық, әскери, мәдени және басқа байланыстардың және өзара қарым-қатынастардың жиынтығы. </w:t>
      </w:r>
    </w:p>
    <w:p w14:paraId="47C2CCE2" w14:textId="77777777" w:rsidR="0030076F" w:rsidRPr="0030076F" w:rsidRDefault="0030076F" w:rsidP="0030076F">
      <w:pPr>
        <w:pStyle w:val="a3"/>
        <w:tabs>
          <w:tab w:val="left" w:pos="720"/>
          <w:tab w:val="left" w:pos="900"/>
        </w:tabs>
        <w:ind w:firstLine="540"/>
        <w:jc w:val="both"/>
        <w:rPr>
          <w:lang w:val="kk-KZ"/>
        </w:rPr>
      </w:pPr>
      <w:r w:rsidRPr="0030076F">
        <w:rPr>
          <w:lang w:val="kk-KZ"/>
        </w:rPr>
        <w:t xml:space="preserve">2.  </w:t>
      </w:r>
      <w:r w:rsidRPr="0030076F">
        <w:rPr>
          <w:i/>
          <w:lang w:val="kk-KZ"/>
        </w:rPr>
        <w:t xml:space="preserve">Халықаралық қатынастар – </w:t>
      </w:r>
      <w:r w:rsidRPr="0030076F">
        <w:rPr>
          <w:lang w:val="kk-KZ"/>
        </w:rPr>
        <w:t xml:space="preserve">әлем қауымдастығының субъектілері арасындағы саяси, экономикалық және т.б. адамзат өмірі мен әрекеттерінің негізгі салалары бойынша байланыстар мен өзара әрекеттесулердің кешенді жүйесі. </w:t>
      </w:r>
    </w:p>
    <w:p w14:paraId="173AD571" w14:textId="77777777" w:rsidR="0030076F" w:rsidRPr="0030076F" w:rsidRDefault="0030076F" w:rsidP="0030076F">
      <w:pPr>
        <w:pStyle w:val="a3"/>
        <w:tabs>
          <w:tab w:val="left" w:pos="720"/>
          <w:tab w:val="left" w:pos="900"/>
        </w:tabs>
        <w:ind w:firstLine="540"/>
        <w:jc w:val="both"/>
        <w:rPr>
          <w:lang w:val="kk-KZ"/>
        </w:rPr>
      </w:pPr>
      <w:r w:rsidRPr="0030076F">
        <w:rPr>
          <w:lang w:val="kk-KZ"/>
        </w:rPr>
        <w:t>3.</w:t>
      </w:r>
      <w:r>
        <w:rPr>
          <w:lang w:val="kk-KZ"/>
        </w:rPr>
        <w:t xml:space="preserve"> </w:t>
      </w:r>
      <w:r w:rsidRPr="0030076F">
        <w:rPr>
          <w:i/>
          <w:lang w:val="kk-KZ"/>
        </w:rPr>
        <w:t xml:space="preserve">Халықаралық қатынастар – </w:t>
      </w:r>
      <w:r w:rsidRPr="0030076F">
        <w:rPr>
          <w:lang w:val="kk-KZ"/>
        </w:rPr>
        <w:t xml:space="preserve">мемлекеттердің, халықтардың, мемлекетаралық үкіметтік және үкіметтік емес ұйымдардың, бірлестіктердің, партиялар мен қозғалыстардың, жекелеген тұлғалар мен олардың топтарының саяси, экономикалық, ғылыми-техникалық, мәдени, әскери, және басқа салалардағы тұрақты өзара байланыстары мен әрекеттесуінің жүйесі. </w:t>
      </w:r>
    </w:p>
    <w:p w14:paraId="471B13A3" w14:textId="77777777" w:rsidR="0030076F" w:rsidRPr="0030076F" w:rsidRDefault="0030076F" w:rsidP="0030076F">
      <w:pPr>
        <w:pStyle w:val="a3"/>
        <w:tabs>
          <w:tab w:val="left" w:pos="720"/>
        </w:tabs>
        <w:ind w:firstLine="540"/>
        <w:jc w:val="both"/>
        <w:rPr>
          <w:lang w:val="kk-KZ"/>
        </w:rPr>
      </w:pPr>
      <w:r w:rsidRPr="0030076F">
        <w:rPr>
          <w:lang w:val="kk-KZ"/>
        </w:rPr>
        <w:t xml:space="preserve">Сонымен, халықаралық қатынастардың басты субъектілерінің бірі мемлекет екендігі айқын болды. Сол себепті халықаралық қатынастардың ең басты өзегі мемлекеттер арасындағы қатынастар болып табылады. Халықаралық қатынастар жүйесіне мемлекетаралық аймақтық бірлестіктер мен одақтар (әскери,-саяси, экономикалық) да енеді. Халықаралық қатынастардың маңызды субъектілері қатарына дүниежүзілік мемлекетаралық ұйымдар (БҰҰ, Халықаралық валюта қоры және т.б.) да жатады. </w:t>
      </w:r>
    </w:p>
    <w:p w14:paraId="74CD27E8" w14:textId="77777777" w:rsidR="0030076F" w:rsidRPr="0030076F" w:rsidRDefault="0030076F" w:rsidP="0030076F">
      <w:pPr>
        <w:pStyle w:val="a3"/>
        <w:tabs>
          <w:tab w:val="left" w:pos="720"/>
        </w:tabs>
        <w:ind w:firstLine="540"/>
        <w:jc w:val="both"/>
        <w:rPr>
          <w:lang w:val="kk-KZ"/>
        </w:rPr>
      </w:pPr>
      <w:r w:rsidRPr="0030076F">
        <w:rPr>
          <w:lang w:val="kk-KZ"/>
        </w:rPr>
        <w:t xml:space="preserve">Халықаралық қатынастарға қоғамдағы басқа да қатынастар тәрізді, өзіндік басты </w:t>
      </w:r>
      <w:r w:rsidRPr="0030076F">
        <w:rPr>
          <w:i/>
          <w:lang w:val="kk-KZ"/>
        </w:rPr>
        <w:t xml:space="preserve">белгілер </w:t>
      </w:r>
      <w:r w:rsidRPr="0030076F">
        <w:rPr>
          <w:lang w:val="kk-KZ"/>
        </w:rPr>
        <w:t>тән болады:</w:t>
      </w:r>
    </w:p>
    <w:p w14:paraId="7D80EB5C" w14:textId="77777777" w:rsidR="0030076F" w:rsidRPr="0030076F" w:rsidRDefault="0030076F" w:rsidP="0030076F">
      <w:pPr>
        <w:pStyle w:val="a3"/>
        <w:numPr>
          <w:ilvl w:val="1"/>
          <w:numId w:val="21"/>
        </w:numPr>
        <w:tabs>
          <w:tab w:val="left" w:pos="720"/>
        </w:tabs>
        <w:ind w:left="0" w:firstLine="540"/>
        <w:jc w:val="both"/>
        <w:rPr>
          <w:lang w:val="kk-KZ"/>
        </w:rPr>
      </w:pPr>
      <w:r w:rsidRPr="0030076F">
        <w:rPr>
          <w:lang w:val="kk-KZ"/>
        </w:rPr>
        <w:t xml:space="preserve">қоғамның барлық дерлік салаларын қамтуы және сол себепті ұйымдасуы жағынан алуан түрлі субъектілерінің болуы; </w:t>
      </w:r>
    </w:p>
    <w:p w14:paraId="55D220D5" w14:textId="77777777" w:rsidR="0030076F" w:rsidRPr="0030076F" w:rsidRDefault="0030076F" w:rsidP="0030076F">
      <w:pPr>
        <w:pStyle w:val="a3"/>
        <w:numPr>
          <w:ilvl w:val="1"/>
          <w:numId w:val="21"/>
        </w:numPr>
        <w:tabs>
          <w:tab w:val="left" w:pos="720"/>
        </w:tabs>
        <w:ind w:left="0" w:firstLine="540"/>
        <w:jc w:val="both"/>
        <w:rPr>
          <w:lang w:val="kk-KZ"/>
        </w:rPr>
      </w:pPr>
      <w:r w:rsidRPr="0030076F">
        <w:rPr>
          <w:lang w:val="kk-KZ"/>
        </w:rPr>
        <w:t>ортақ биліктің болмауы;</w:t>
      </w:r>
    </w:p>
    <w:p w14:paraId="79426152" w14:textId="77777777" w:rsidR="0030076F" w:rsidRPr="0030076F" w:rsidRDefault="0030076F" w:rsidP="0030076F">
      <w:pPr>
        <w:pStyle w:val="a3"/>
        <w:numPr>
          <w:ilvl w:val="1"/>
          <w:numId w:val="21"/>
        </w:numPr>
        <w:tabs>
          <w:tab w:val="left" w:pos="720"/>
        </w:tabs>
        <w:ind w:left="0" w:firstLine="540"/>
        <w:jc w:val="both"/>
        <w:rPr>
          <w:lang w:val="kk-KZ"/>
        </w:rPr>
      </w:pPr>
      <w:r w:rsidRPr="0030076F">
        <w:rPr>
          <w:lang w:val="kk-KZ"/>
        </w:rPr>
        <w:t>саяси, экономикалық және т.б. шешімдерді қабылдауда өзара тең құқылы, егеменді субъектілердің әркелкі бағыттарды ұстану мүмкіндігі;</w:t>
      </w:r>
    </w:p>
    <w:p w14:paraId="029C6DBF" w14:textId="77777777" w:rsidR="0030076F" w:rsidRPr="0030076F" w:rsidRDefault="0030076F" w:rsidP="0030076F">
      <w:pPr>
        <w:pStyle w:val="a3"/>
        <w:numPr>
          <w:ilvl w:val="1"/>
          <w:numId w:val="21"/>
        </w:numPr>
        <w:tabs>
          <w:tab w:val="left" w:pos="720"/>
        </w:tabs>
        <w:ind w:left="0" w:firstLine="540"/>
        <w:jc w:val="both"/>
        <w:rPr>
          <w:lang w:val="kk-KZ"/>
        </w:rPr>
      </w:pPr>
      <w:r w:rsidRPr="0030076F">
        <w:rPr>
          <w:lang w:val="kk-KZ"/>
        </w:rPr>
        <w:t>халықаралық саяси, экономикалық және т.б. дамудың ортақ тенденциялары болмағандықтан, стихиялы сипат алуы;</w:t>
      </w:r>
    </w:p>
    <w:p w14:paraId="462ADBAE" w14:textId="77777777" w:rsidR="0030076F" w:rsidRPr="0030076F" w:rsidRDefault="0030076F" w:rsidP="0030076F">
      <w:pPr>
        <w:pStyle w:val="a3"/>
        <w:numPr>
          <w:ilvl w:val="1"/>
          <w:numId w:val="21"/>
        </w:numPr>
        <w:tabs>
          <w:tab w:val="left" w:pos="720"/>
        </w:tabs>
        <w:ind w:left="0" w:firstLine="540"/>
        <w:jc w:val="both"/>
        <w:rPr>
          <w:lang w:val="kk-KZ"/>
        </w:rPr>
      </w:pPr>
      <w:r w:rsidRPr="0030076F">
        <w:rPr>
          <w:lang w:val="kk-KZ"/>
        </w:rPr>
        <w:t>көрнекті саяси қайраткерлердің ықпалымен халықаралық қатынастарда субъективті факторлардың маңызының артуы;</w:t>
      </w:r>
    </w:p>
    <w:p w14:paraId="753A6AE4" w14:textId="77777777" w:rsidR="0030076F" w:rsidRPr="0030076F" w:rsidRDefault="0030076F" w:rsidP="0030076F">
      <w:pPr>
        <w:pStyle w:val="a3"/>
        <w:numPr>
          <w:ilvl w:val="1"/>
          <w:numId w:val="21"/>
        </w:numPr>
        <w:tabs>
          <w:tab w:val="left" w:pos="720"/>
        </w:tabs>
        <w:ind w:left="0" w:firstLine="540"/>
        <w:jc w:val="both"/>
        <w:rPr>
          <w:lang w:val="kk-KZ"/>
        </w:rPr>
      </w:pPr>
      <w:r w:rsidRPr="0030076F">
        <w:rPr>
          <w:lang w:val="kk-KZ"/>
        </w:rPr>
        <w:t xml:space="preserve">халықаралық қатынастарды реттеу заңдар арқылы емес, ынтымақтастық жөніндегі келісімдер мен келісімшарттар негізінде жүзеге асырылуы.  </w:t>
      </w:r>
    </w:p>
    <w:p w14:paraId="5D23A503" w14:textId="77777777" w:rsidR="0030076F" w:rsidRDefault="0030076F" w:rsidP="0030076F">
      <w:pPr>
        <w:pStyle w:val="a3"/>
        <w:tabs>
          <w:tab w:val="left" w:pos="720"/>
        </w:tabs>
        <w:ind w:firstLine="540"/>
        <w:jc w:val="both"/>
        <w:rPr>
          <w:lang w:val="kk-KZ"/>
        </w:rPr>
      </w:pPr>
      <w:r w:rsidRPr="0030076F">
        <w:rPr>
          <w:lang w:val="kk-KZ"/>
        </w:rPr>
        <w:t>Халықаралық қатынастарды  бірнеше деңгейлерге бөледі (</w:t>
      </w:r>
      <w:r w:rsidRPr="0030076F">
        <w:rPr>
          <w:i/>
          <w:lang w:val="kk-KZ"/>
        </w:rPr>
        <w:t>2-сурет</w:t>
      </w:r>
      <w:r w:rsidRPr="0030076F">
        <w:rPr>
          <w:lang w:val="kk-KZ"/>
        </w:rPr>
        <w:t xml:space="preserve">). </w:t>
      </w:r>
    </w:p>
    <w:p w14:paraId="3B7E4B6B" w14:textId="77777777" w:rsidR="00CD08A6" w:rsidRPr="0030076F" w:rsidRDefault="00CD08A6" w:rsidP="0030076F">
      <w:pPr>
        <w:pStyle w:val="a3"/>
        <w:tabs>
          <w:tab w:val="left" w:pos="720"/>
        </w:tabs>
        <w:ind w:firstLine="540"/>
        <w:jc w:val="both"/>
        <w:rPr>
          <w:lang w:val="kk-KZ"/>
        </w:rPr>
      </w:pPr>
    </w:p>
    <w:p w14:paraId="77200DDA" w14:textId="77777777" w:rsidR="0030076F" w:rsidRDefault="000E5E38" w:rsidP="00CD08A6">
      <w:pPr>
        <w:tabs>
          <w:tab w:val="left" w:pos="851"/>
        </w:tabs>
        <w:autoSpaceDE w:val="0"/>
        <w:autoSpaceDN w:val="0"/>
        <w:adjustRightInd w:val="0"/>
        <w:ind w:firstLine="142"/>
        <w:jc w:val="both"/>
        <w:rPr>
          <w:lang w:val="kk-KZ"/>
        </w:rPr>
      </w:pPr>
      <w:r>
        <w:rPr>
          <w:i/>
          <w:iCs/>
          <w:noProof/>
          <w:sz w:val="28"/>
        </w:rPr>
        <w:lastRenderedPageBreak/>
        <w:drawing>
          <wp:inline distT="0" distB="0" distL="0" distR="0" wp14:anchorId="1609A63F" wp14:editId="0B3B693A">
            <wp:extent cx="5648325" cy="2543175"/>
            <wp:effectExtent l="0" t="19050" r="0" b="9525"/>
            <wp:docPr id="6" name="Схема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 r:lo="rId6" r:qs="rId7" r:cs="rId8"/>
              </a:graphicData>
            </a:graphic>
          </wp:inline>
        </w:drawing>
      </w:r>
    </w:p>
    <w:p w14:paraId="23C05710" w14:textId="77777777" w:rsidR="00CD08A6" w:rsidRDefault="00CD08A6" w:rsidP="00CD08A6">
      <w:pPr>
        <w:pStyle w:val="a3"/>
        <w:ind w:firstLine="540"/>
        <w:jc w:val="center"/>
        <w:rPr>
          <w:i/>
          <w:iCs/>
          <w:lang w:val="kk-KZ"/>
        </w:rPr>
      </w:pPr>
    </w:p>
    <w:p w14:paraId="24D8C5D3" w14:textId="77777777" w:rsidR="00CD08A6" w:rsidRPr="00CD08A6" w:rsidRDefault="00CD08A6" w:rsidP="00CD08A6">
      <w:pPr>
        <w:pStyle w:val="a3"/>
        <w:ind w:firstLine="540"/>
        <w:jc w:val="center"/>
        <w:rPr>
          <w:iCs/>
          <w:lang w:val="kk-KZ"/>
        </w:rPr>
      </w:pPr>
      <w:r w:rsidRPr="00CD08A6">
        <w:rPr>
          <w:iCs/>
          <w:lang w:val="kk-KZ"/>
        </w:rPr>
        <w:t>Сурет 1 - Халықаралық қатынастардың деңгейлері</w:t>
      </w:r>
    </w:p>
    <w:p w14:paraId="00FD909B" w14:textId="77777777" w:rsidR="00B97CFD" w:rsidRDefault="00B97CFD" w:rsidP="00CC072A">
      <w:pPr>
        <w:pStyle w:val="a3"/>
        <w:ind w:firstLine="540"/>
        <w:jc w:val="both"/>
        <w:rPr>
          <w:iCs/>
          <w:lang w:val="kk-KZ"/>
        </w:rPr>
      </w:pPr>
    </w:p>
    <w:p w14:paraId="2B29EE4B" w14:textId="63319A69" w:rsidR="00CC072A" w:rsidRPr="00CC072A" w:rsidRDefault="00CC072A" w:rsidP="00CC072A">
      <w:pPr>
        <w:pStyle w:val="a3"/>
        <w:ind w:firstLine="540"/>
        <w:jc w:val="both"/>
        <w:rPr>
          <w:iCs/>
          <w:lang w:val="kk-KZ"/>
        </w:rPr>
      </w:pPr>
      <w:r w:rsidRPr="00CC072A">
        <w:rPr>
          <w:iCs/>
          <w:lang w:val="kk-KZ"/>
        </w:rPr>
        <w:t>Ғаламдық халықаралық қатынастар мемлекеттердің, ірі мемлекетаралық ұйымдардың арасындағы жүзеге асады, олар әлемдік экономикаға, саясатқа және т.б. ықпал етеді. Аймақтық қатынастар</w:t>
      </w:r>
      <w:r w:rsidRPr="00CC072A">
        <w:rPr>
          <w:i/>
          <w:iCs/>
          <w:lang w:val="kk-KZ"/>
        </w:rPr>
        <w:t xml:space="preserve"> </w:t>
      </w:r>
      <w:r w:rsidRPr="00CC072A">
        <w:rPr>
          <w:iCs/>
          <w:lang w:val="kk-KZ"/>
        </w:rPr>
        <w:t xml:space="preserve">белгілі бір аймақтағы мемлекеттер арасындағы қатынастар, олар әдетте қоғамдық өмірдің басты салаларын қамтиды және нақты нәтиже беретін, көпжақты сипат алады. </w:t>
      </w:r>
    </w:p>
    <w:p w14:paraId="02A78765" w14:textId="77777777" w:rsidR="00CC072A" w:rsidRPr="00CC072A" w:rsidRDefault="00CC072A" w:rsidP="00CC072A">
      <w:pPr>
        <w:pStyle w:val="a3"/>
        <w:ind w:firstLine="540"/>
        <w:jc w:val="both"/>
        <w:rPr>
          <w:iCs/>
          <w:lang w:val="kk-KZ"/>
        </w:rPr>
      </w:pPr>
      <w:r w:rsidRPr="00CC072A">
        <w:rPr>
          <w:iCs/>
          <w:lang w:val="kk-KZ"/>
        </w:rPr>
        <w:t>Нақты халықаралық жағдайдағы қатынастар</w:t>
      </w:r>
      <w:r w:rsidRPr="00CC072A">
        <w:rPr>
          <w:i/>
          <w:iCs/>
          <w:lang w:val="kk-KZ"/>
        </w:rPr>
        <w:t xml:space="preserve"> </w:t>
      </w:r>
      <w:r w:rsidRPr="00CC072A">
        <w:rPr>
          <w:iCs/>
          <w:lang w:val="kk-KZ"/>
        </w:rPr>
        <w:t xml:space="preserve">алуан түрлі болады, </w:t>
      </w:r>
      <w:r w:rsidRPr="00CC072A">
        <w:rPr>
          <w:i/>
          <w:iCs/>
          <w:lang w:val="kk-KZ"/>
        </w:rPr>
        <w:t xml:space="preserve"> </w:t>
      </w:r>
      <w:r w:rsidRPr="00CC072A">
        <w:rPr>
          <w:iCs/>
          <w:lang w:val="kk-KZ"/>
        </w:rPr>
        <w:t xml:space="preserve">бірақ нақты тарихи сипат алады. Бұл қатынастарға белгілі бір аумақтағы қалыптасқан жағдайды шешуге мүдделі бірнеше мемлекет қамтылады. Дегенмен бұл қатынастар тұрақты сипат алмайды, мәселе шешілген соң қатынастар үзілуі мүмкін. </w:t>
      </w:r>
    </w:p>
    <w:p w14:paraId="7001E07D" w14:textId="77777777" w:rsidR="00CC072A" w:rsidRPr="00CC072A" w:rsidRDefault="00CC072A" w:rsidP="00CC072A">
      <w:pPr>
        <w:pStyle w:val="a3"/>
        <w:ind w:firstLine="540"/>
        <w:jc w:val="both"/>
        <w:rPr>
          <w:iCs/>
          <w:lang w:val="kk-KZ"/>
        </w:rPr>
      </w:pPr>
      <w:r w:rsidRPr="00CC072A">
        <w:rPr>
          <w:iCs/>
          <w:lang w:val="kk-KZ"/>
        </w:rPr>
        <w:t xml:space="preserve">Көлденең бағыттағы халықаралық қатынастардың ең жоғары деңгейі  топтар арасында, яғни мемлекет топтары, халықаралық ұйымдардың өзара қарым-қатынастары арқылы жүзеге асады.  Ал жекелеген аймақтардағы мемлекеттердің өзара қарым-қатынастары топ ішіндегі қатынастар деп аталады. Дүние жүзіндегі ең көп тараған халықаралық қатынастың түрі мемлекеттер арасындағы екіжақты қатынастар болып табылады. </w:t>
      </w:r>
    </w:p>
    <w:p w14:paraId="130E2176" w14:textId="77777777" w:rsidR="00CC072A" w:rsidRPr="00CC072A" w:rsidRDefault="00CC072A" w:rsidP="00CC072A">
      <w:pPr>
        <w:pStyle w:val="a3"/>
        <w:ind w:firstLine="540"/>
        <w:jc w:val="both"/>
        <w:rPr>
          <w:iCs/>
          <w:lang w:val="kk-KZ"/>
        </w:rPr>
      </w:pPr>
      <w:r w:rsidRPr="00CC072A">
        <w:rPr>
          <w:iCs/>
          <w:lang w:val="kk-KZ"/>
        </w:rPr>
        <w:t xml:space="preserve">Бұл деңгейлердің әрқайсысына жалпы белгілер мен өзіндік ерекшеліктер тән болады. Бұл қатынастарда ең басты фактор мемлекет болып табылады, ол жүйедегі барлық элементтерді анықтайды. Халықаралық қатынастардың басқа субъектілері мемлекетпен салыстырғанда қосымша роль атқарады. </w:t>
      </w:r>
    </w:p>
    <w:p w14:paraId="202674A0" w14:textId="77777777" w:rsidR="00583736" w:rsidRPr="00583736" w:rsidRDefault="00583736" w:rsidP="00583736">
      <w:pPr>
        <w:pStyle w:val="a3"/>
        <w:ind w:firstLine="540"/>
        <w:jc w:val="both"/>
        <w:rPr>
          <w:iCs/>
          <w:lang w:val="kk-KZ"/>
        </w:rPr>
      </w:pPr>
      <w:r w:rsidRPr="00583736">
        <w:rPr>
          <w:b/>
          <w:iCs/>
          <w:lang w:val="kk-KZ"/>
        </w:rPr>
        <w:t xml:space="preserve">Халықаралық қатынастардың түрлері. </w:t>
      </w:r>
      <w:r w:rsidRPr="00583736">
        <w:rPr>
          <w:iCs/>
          <w:lang w:val="kk-KZ"/>
        </w:rPr>
        <w:t>Халықаралық қатынастар жүйесін толық түсіну үшін оның түрлері туралы білу қажет. Ғалымдар халықаралық қатынастардың бірнеше негізгі түрлерін ажыратады, олардың әрқайсысының өзіндік құрылымы, функциясы, даму бағыты болады (</w:t>
      </w:r>
      <w:r w:rsidRPr="00583736">
        <w:rPr>
          <w:i/>
          <w:iCs/>
          <w:lang w:val="kk-KZ"/>
        </w:rPr>
        <w:t>2-сурет</w:t>
      </w:r>
      <w:r w:rsidRPr="00583736">
        <w:rPr>
          <w:iCs/>
          <w:lang w:val="kk-KZ"/>
        </w:rPr>
        <w:t xml:space="preserve">). </w:t>
      </w:r>
    </w:p>
    <w:p w14:paraId="7E54DFE9" w14:textId="77777777" w:rsidR="00583736" w:rsidRDefault="00B97CFD" w:rsidP="00583736">
      <w:pPr>
        <w:pStyle w:val="a3"/>
        <w:ind w:right="-366"/>
        <w:jc w:val="center"/>
        <w:rPr>
          <w:b/>
          <w:iCs/>
          <w:sz w:val="28"/>
          <w:lang w:val="kk-KZ"/>
        </w:rPr>
      </w:pPr>
      <w:r>
        <w:rPr>
          <w:b/>
          <w:iCs/>
          <w:sz w:val="28"/>
          <w:lang w:val="kk-KZ"/>
        </w:rPr>
      </w:r>
      <w:r>
        <w:rPr>
          <w:b/>
          <w:iCs/>
          <w:sz w:val="28"/>
          <w:lang w:val="kk-KZ"/>
        </w:rPr>
        <w:pict w14:anchorId="21C48A3C">
          <v:group id="_x0000_s1083" editas="radial" style="width:477pt;height:243pt;mso-position-horizontal-relative:char;mso-position-vertical-relative:line" coordorigin="1561,-2289" coordsize="8640,8640">
            <o:lock v:ext="edit" aspectratio="t"/>
            <o:diagram v:ext="edit" dgmstyle="0" dgmscalex="72363" dgmscaley="36864" dgmfontsize="6" constrainbounds="1777,0,9985,6135">
              <o:relationtable v:ext="edit">
                <o:rel v:ext="edit" idsrc="#_s1099" iddest="#_s1099"/>
                <o:rel v:ext="edit" idsrc="#_s1098" iddest="#_s1099" idcntr="#_s1097"/>
                <o:rel v:ext="edit" idsrc="#_s1096" iddest="#_s1099" idcntr="#_s1095"/>
                <o:rel v:ext="edit" idsrc="#_s1094" iddest="#_s1099" idcntr="#_s1093"/>
                <o:rel v:ext="edit" idsrc="#_s1092" iddest="#_s1099" idcntr="#_s1091"/>
                <o:rel v:ext="edit" idsrc="#_s1090" iddest="#_s1099" idcntr="#_s1089"/>
                <o:rel v:ext="edit" idsrc="#_s1088" iddest="#_s1099" idcntr="#_s1087"/>
                <o:rel v:ext="edit" idsrc="#_s1086" iddest="#_s1099" idcntr="#_s1085"/>
              </o:relationtable>
            </o:diagra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84" type="#_x0000_t75" style="position:absolute;left:1561;top:-2289;width:8640;height:8640" o:preferrelative="f" filled="t">
              <v:fill o:detectmouseclick="t"/>
              <v:path o:extrusionok="t" o:connecttype="none"/>
              <o:lock v:ext="edit" text="t"/>
            </v:shape>
            <v:line id="_s1085" o:spid="_x0000_s1085" style="position:absolute;flip:x y;v-text-anchor:middle" from="4276,752" to="5079,1391" o:dgmnodekind="65535" strokeweight="2.25pt"/>
            <v:oval id="_s1086" o:spid="_x0000_s1086" style="position:absolute;left:2448;top:-914;width:2052;height:2052;v-text-anchor:middle" o:dgmnodekind="0" strokeweight="1.5pt">
              <v:fill color2="fill darken(169)" rotate="t" method="linear sigma" focus="100%" type="gradient"/>
              <v:textbox inset="0,0,0,0">
                <w:txbxContent>
                  <w:p w14:paraId="2663809B" w14:textId="77777777" w:rsidR="002D4B16" w:rsidRPr="0049547A" w:rsidRDefault="002D4B16" w:rsidP="00583736">
                    <w:pPr>
                      <w:jc w:val="center"/>
                      <w:rPr>
                        <w:b/>
                        <w:sz w:val="22"/>
                        <w:szCs w:val="22"/>
                        <w:lang w:val="kk-KZ"/>
                      </w:rPr>
                    </w:pPr>
                    <w:r w:rsidRPr="0049547A">
                      <w:rPr>
                        <w:b/>
                        <w:sz w:val="22"/>
                        <w:szCs w:val="22"/>
                        <w:lang w:val="kk-KZ"/>
                      </w:rPr>
                      <w:t>Мәдени, әлеуметтік қатынастар</w:t>
                    </w:r>
                  </w:p>
                </w:txbxContent>
              </v:textbox>
            </v:oval>
            <v:line id="_s1087" o:spid="_x0000_s1087" style="position:absolute;flip:x;v-text-anchor:middle" from="3881,2259" to="4881,2488" o:dgmnodekind="65535" strokeweight="2.25pt"/>
            <v:oval id="_s1088" o:spid="_x0000_s1088" style="position:absolute;left:1855;top:1690;width:2052;height:2052;v-text-anchor:middle" o:dgmnodekind="0" strokeweight="1.5pt">
              <v:fill color2="fill darken(169)" rotate="t" method="linear sigma" focus="100%" type="gradient"/>
              <v:textbox inset="0,0,0,0">
                <w:txbxContent>
                  <w:p w14:paraId="6BB6E81F" w14:textId="77777777" w:rsidR="002D4B16" w:rsidRPr="0049547A" w:rsidRDefault="002D4B16" w:rsidP="00583736">
                    <w:pPr>
                      <w:jc w:val="center"/>
                      <w:rPr>
                        <w:b/>
                        <w:sz w:val="22"/>
                        <w:szCs w:val="22"/>
                        <w:lang w:val="kk-KZ"/>
                      </w:rPr>
                    </w:pPr>
                    <w:r w:rsidRPr="0049547A">
                      <w:rPr>
                        <w:b/>
                        <w:sz w:val="22"/>
                        <w:szCs w:val="22"/>
                        <w:lang w:val="kk-KZ"/>
                      </w:rPr>
                      <w:t xml:space="preserve">Әскери-стратегиялық </w:t>
                    </w:r>
                    <w:r w:rsidRPr="0049547A">
                      <w:rPr>
                        <w:b/>
                        <w:sz w:val="22"/>
                        <w:szCs w:val="22"/>
                        <w:lang w:val="kk-KZ"/>
                      </w:rPr>
                      <w:t>қатынастар</w:t>
                    </w:r>
                  </w:p>
                </w:txbxContent>
              </v:textbox>
            </v:oval>
            <v:line id="_s1089" o:spid="_x0000_s1089" style="position:absolute;flip:x;v-text-anchor:middle" from="4992,2955" to="5437,3879" o:dgmnodekind="65535" strokeweight="2.25pt"/>
            <v:oval id="_s1090" o:spid="_x0000_s1090" style="position:absolute;left:3521;top:3778;width:2052;height:2052;v-text-anchor:middle" o:dgmnodekind="0" strokeweight="1.5pt">
              <v:fill color2="fill darken(169)" rotate="t" method="linear sigma" focus="100%" type="gradient"/>
              <v:textbox inset="0,0,0,0">
                <w:txbxContent>
                  <w:p w14:paraId="402F3F54" w14:textId="77777777" w:rsidR="002D4B16" w:rsidRPr="0049547A" w:rsidRDefault="002D4B16" w:rsidP="00583736">
                    <w:pPr>
                      <w:jc w:val="center"/>
                      <w:rPr>
                        <w:b/>
                        <w:sz w:val="22"/>
                        <w:szCs w:val="22"/>
                        <w:lang w:val="kk-KZ"/>
                      </w:rPr>
                    </w:pPr>
                    <w:r w:rsidRPr="0049547A">
                      <w:rPr>
                        <w:b/>
                        <w:sz w:val="22"/>
                        <w:szCs w:val="22"/>
                        <w:lang w:val="kk-KZ"/>
                      </w:rPr>
                      <w:t xml:space="preserve">Құқықтық </w:t>
                    </w:r>
                    <w:r w:rsidRPr="0049547A">
                      <w:rPr>
                        <w:b/>
                        <w:sz w:val="22"/>
                        <w:szCs w:val="22"/>
                        <w:lang w:val="kk-KZ"/>
                      </w:rPr>
                      <w:t>қатынастар</w:t>
                    </w:r>
                  </w:p>
                </w:txbxContent>
              </v:textbox>
            </v:oval>
            <v:line id="_s1091" o:spid="_x0000_s1091" style="position:absolute;v-text-anchor:middle" from="6327,2954" to="6772,3878" o:dgmnodekind="65535" strokeweight="2.25pt"/>
            <v:oval id="_s1092" o:spid="_x0000_s1092" style="position:absolute;left:6192;top:3777;width:2052;height:2052;v-text-anchor:middle" o:dgmnodekind="0" strokeweight="1.5pt">
              <v:fill color2="fill darken(169)" rotate="t" method="linear sigma" focus="100%" type="gradient"/>
              <v:textbox inset="0,0,0,0">
                <w:txbxContent>
                  <w:p w14:paraId="021AB5A8" w14:textId="77777777" w:rsidR="002D4B16" w:rsidRPr="0049547A" w:rsidRDefault="002D4B16" w:rsidP="00583736">
                    <w:pPr>
                      <w:jc w:val="center"/>
                      <w:rPr>
                        <w:b/>
                        <w:sz w:val="22"/>
                        <w:szCs w:val="22"/>
                        <w:lang w:val="kk-KZ"/>
                      </w:rPr>
                    </w:pPr>
                    <w:r w:rsidRPr="0049547A">
                      <w:rPr>
                        <w:b/>
                        <w:sz w:val="22"/>
                        <w:szCs w:val="22"/>
                        <w:lang w:val="kk-KZ"/>
                      </w:rPr>
                      <w:t xml:space="preserve">Идеологиялық </w:t>
                    </w:r>
                    <w:r w:rsidRPr="0049547A">
                      <w:rPr>
                        <w:b/>
                        <w:sz w:val="22"/>
                        <w:szCs w:val="22"/>
                        <w:lang w:val="kk-KZ"/>
                      </w:rPr>
                      <w:t>қатынастар</w:t>
                    </w:r>
                  </w:p>
                </w:txbxContent>
              </v:textbox>
            </v:oval>
            <v:line id="_s1093" o:spid="_x0000_s1093" style="position:absolute;v-text-anchor:middle" from="6881,2258" to="7881,2486" o:dgmnodekind="65535" strokeweight="2.25pt"/>
            <v:oval id="_s1094" o:spid="_x0000_s1094" style="position:absolute;left:7856;top:1688;width:2052;height:2052;v-text-anchor:middle" o:dgmnodekind="0" strokeweight="1.5pt">
              <v:fill color2="fill darken(169)" rotate="t" method="linear sigma" focus="100%" type="gradient"/>
              <v:textbox inset="0,0,0,0">
                <w:txbxContent>
                  <w:p w14:paraId="00658DC9" w14:textId="77777777" w:rsidR="002D4B16" w:rsidRPr="0049547A" w:rsidRDefault="002D4B16" w:rsidP="00583736">
                    <w:pPr>
                      <w:jc w:val="center"/>
                      <w:rPr>
                        <w:b/>
                        <w:sz w:val="22"/>
                        <w:szCs w:val="22"/>
                        <w:lang w:val="kk-KZ"/>
                      </w:rPr>
                    </w:pPr>
                    <w:r w:rsidRPr="0049547A">
                      <w:rPr>
                        <w:b/>
                        <w:sz w:val="22"/>
                        <w:szCs w:val="22"/>
                        <w:lang w:val="kk-KZ"/>
                      </w:rPr>
                      <w:t xml:space="preserve">Ғылыми-техникалық </w:t>
                    </w:r>
                    <w:r w:rsidRPr="0049547A">
                      <w:rPr>
                        <w:b/>
                        <w:sz w:val="22"/>
                        <w:szCs w:val="22"/>
                        <w:lang w:val="kk-KZ"/>
                      </w:rPr>
                      <w:t>қатынастар</w:t>
                    </w:r>
                  </w:p>
                </w:txbxContent>
              </v:textbox>
            </v:oval>
            <v:line id="_s1095" o:spid="_x0000_s1095" style="position:absolute;flip:y;v-text-anchor:middle" from="6683,751" to="7485,1391" o:dgmnodekind="65535" strokeweight="2.25pt"/>
            <v:oval id="_s1096" o:spid="_x0000_s1096" style="position:absolute;left:7261;top:-915;width:2052;height:2052;v-text-anchor:middle" o:dgmnodekind="0" strokeweight="1.5pt">
              <v:fill color2="fill darken(169)" rotate="t" method="linear sigma" focus="100%" type="gradient"/>
              <v:textbox inset="0,0,0,0">
                <w:txbxContent>
                  <w:p w14:paraId="4F98055B" w14:textId="77777777" w:rsidR="002D4B16" w:rsidRPr="0049547A" w:rsidRDefault="002D4B16" w:rsidP="00583736">
                    <w:pPr>
                      <w:jc w:val="center"/>
                      <w:rPr>
                        <w:b/>
                        <w:sz w:val="22"/>
                        <w:szCs w:val="22"/>
                        <w:lang w:val="kk-KZ"/>
                      </w:rPr>
                    </w:pPr>
                    <w:r w:rsidRPr="0049547A">
                      <w:rPr>
                        <w:b/>
                        <w:sz w:val="22"/>
                        <w:szCs w:val="22"/>
                        <w:lang w:val="kk-KZ"/>
                      </w:rPr>
                      <w:t xml:space="preserve">Экономикалық </w:t>
                    </w:r>
                    <w:r w:rsidRPr="0049547A">
                      <w:rPr>
                        <w:b/>
                        <w:sz w:val="22"/>
                        <w:szCs w:val="22"/>
                        <w:lang w:val="kk-KZ"/>
                      </w:rPr>
                      <w:t>қатынастар</w:t>
                    </w:r>
                  </w:p>
                </w:txbxContent>
              </v:textbox>
            </v:oval>
            <v:line id="_s1097" o:spid="_x0000_s1097" style="position:absolute;flip:y;v-text-anchor:middle" from="5881,-21" to="5881,1005" o:dgmnodekind="65535" strokeweight="2.25pt"/>
            <v:oval id="_s1098" o:spid="_x0000_s1098" style="position:absolute;left:4855;top:-2073;width:2052;height:2052;v-text-anchor:middle" o:dgmnodekind="0" strokeweight="1.5pt">
              <v:fill color2="fill darken(169)" rotate="t" method="linear sigma" focus="100%" type="gradient"/>
              <v:textbox inset="0,0,0,0">
                <w:txbxContent>
                  <w:p w14:paraId="56043095" w14:textId="77777777" w:rsidR="002D4B16" w:rsidRPr="0049547A" w:rsidRDefault="002D4B16" w:rsidP="00583736">
                    <w:pPr>
                      <w:jc w:val="center"/>
                      <w:rPr>
                        <w:b/>
                        <w:sz w:val="22"/>
                        <w:szCs w:val="22"/>
                        <w:lang w:val="kk-KZ"/>
                      </w:rPr>
                    </w:pPr>
                    <w:r w:rsidRPr="0049547A">
                      <w:rPr>
                        <w:b/>
                        <w:sz w:val="22"/>
                        <w:szCs w:val="22"/>
                        <w:lang w:val="kk-KZ"/>
                      </w:rPr>
                      <w:t xml:space="preserve">Саяси </w:t>
                    </w:r>
                    <w:r w:rsidRPr="0049547A">
                      <w:rPr>
                        <w:b/>
                        <w:sz w:val="22"/>
                        <w:szCs w:val="22"/>
                        <w:lang w:val="kk-KZ"/>
                      </w:rPr>
                      <w:t>қатынастар</w:t>
                    </w:r>
                  </w:p>
                </w:txbxContent>
              </v:textbox>
            </v:oval>
            <v:oval id="_s1099" o:spid="_x0000_s1099" style="position:absolute;left:4855;top:1005;width:2052;height:2052;v-text-anchor:middle" o:dgmnodekind="0" strokeweight="2.25pt">
              <v:fill color2="fill darken(169)" rotate="t" method="linear sigma" focus="-50%" type="gradient"/>
              <v:textbox inset="0,0,0,0">
                <w:txbxContent>
                  <w:p w14:paraId="1FDFAA96" w14:textId="77777777" w:rsidR="002D4B16" w:rsidRPr="0049547A" w:rsidRDefault="002D4B16" w:rsidP="00583736">
                    <w:pPr>
                      <w:ind w:right="-90"/>
                      <w:jc w:val="center"/>
                      <w:rPr>
                        <w:b/>
                        <w:sz w:val="22"/>
                        <w:szCs w:val="22"/>
                        <w:lang w:val="kk-KZ"/>
                      </w:rPr>
                    </w:pPr>
                    <w:r w:rsidRPr="0049547A">
                      <w:rPr>
                        <w:b/>
                        <w:sz w:val="22"/>
                        <w:szCs w:val="22"/>
                        <w:lang w:val="kk-KZ"/>
                      </w:rPr>
                      <w:t xml:space="preserve">Халықаралық </w:t>
                    </w:r>
                    <w:r w:rsidRPr="0049547A">
                      <w:rPr>
                        <w:b/>
                        <w:sz w:val="22"/>
                        <w:szCs w:val="22"/>
                        <w:lang w:val="kk-KZ"/>
                      </w:rPr>
                      <w:t>қатынастар</w:t>
                    </w:r>
                  </w:p>
                </w:txbxContent>
              </v:textbox>
            </v:oval>
            <w10:anchorlock/>
          </v:group>
        </w:pict>
      </w:r>
    </w:p>
    <w:p w14:paraId="191ED9EB" w14:textId="77777777" w:rsidR="00583736" w:rsidRPr="001327E7" w:rsidRDefault="001327E7" w:rsidP="00583736">
      <w:pPr>
        <w:pStyle w:val="3"/>
        <w:spacing w:before="0" w:after="0"/>
        <w:jc w:val="center"/>
        <w:rPr>
          <w:rFonts w:ascii="Times New Roman" w:hAnsi="Times New Roman" w:cs="Times New Roman"/>
          <w:b w:val="0"/>
          <w:iCs/>
          <w:sz w:val="24"/>
          <w:szCs w:val="24"/>
          <w:lang w:val="kk-KZ"/>
        </w:rPr>
      </w:pPr>
      <w:r w:rsidRPr="001327E7">
        <w:rPr>
          <w:rFonts w:ascii="Times New Roman" w:hAnsi="Times New Roman" w:cs="Times New Roman"/>
          <w:b w:val="0"/>
          <w:iCs/>
          <w:sz w:val="24"/>
          <w:szCs w:val="24"/>
          <w:lang w:val="kk-KZ"/>
        </w:rPr>
        <w:t xml:space="preserve">Сурет 2 - </w:t>
      </w:r>
      <w:r w:rsidR="00583736" w:rsidRPr="001327E7">
        <w:rPr>
          <w:rFonts w:ascii="Times New Roman" w:hAnsi="Times New Roman" w:cs="Times New Roman"/>
          <w:b w:val="0"/>
          <w:iCs/>
          <w:sz w:val="24"/>
          <w:szCs w:val="24"/>
          <w:lang w:val="kk-KZ"/>
        </w:rPr>
        <w:t>Халықаралық қатынастардың негізгі түрлері</w:t>
      </w:r>
    </w:p>
    <w:p w14:paraId="4F9AD1FB" w14:textId="77777777" w:rsidR="00583736" w:rsidRPr="001327E7" w:rsidRDefault="00583736" w:rsidP="00583736">
      <w:pPr>
        <w:pStyle w:val="a3"/>
        <w:ind w:firstLine="540"/>
        <w:jc w:val="both"/>
        <w:rPr>
          <w:i/>
          <w:iCs/>
          <w:color w:val="000000"/>
          <w:lang w:val="kk-KZ"/>
        </w:rPr>
      </w:pPr>
    </w:p>
    <w:p w14:paraId="01765A36" w14:textId="77777777" w:rsidR="00583736" w:rsidRPr="001327E7" w:rsidRDefault="00583736" w:rsidP="00583736">
      <w:pPr>
        <w:pStyle w:val="a3"/>
        <w:ind w:firstLine="540"/>
        <w:jc w:val="both"/>
        <w:rPr>
          <w:color w:val="000000"/>
          <w:lang w:val="kk-KZ"/>
        </w:rPr>
      </w:pPr>
      <w:r w:rsidRPr="001327E7">
        <w:rPr>
          <w:color w:val="000000"/>
          <w:lang w:val="kk-KZ"/>
        </w:rPr>
        <w:t xml:space="preserve">Мемлекеттің әлемдегі орнын анықтауда, мүдделерін қорғауда оның халықаралық қатынастары маңызды роль атқарады. Халықаралық қатынастардың басты өзегі ретінде әлемдік саясатты атауға болады. </w:t>
      </w:r>
      <w:r w:rsidRPr="001327E7">
        <w:rPr>
          <w:i/>
          <w:color w:val="000000"/>
          <w:lang w:val="kk-KZ"/>
        </w:rPr>
        <w:t xml:space="preserve">Әлемдік саясат </w:t>
      </w:r>
      <w:r w:rsidRPr="001327E7">
        <w:rPr>
          <w:color w:val="000000"/>
          <w:lang w:val="kk-KZ"/>
        </w:rPr>
        <w:t xml:space="preserve">деп әлем қауымдастығының өмірлік мәселелерін, оның бүгіні мен болашағына қатысты аса маңызды шешімдерді қабылдау және жүзеге асыруды қамтитын жүйені атайды. Еуропалық зерттеушілер арасында әлемдік саясатты халықаралық қатынастар деп ұғыну басым болып келеді. Бұл ғалымдар халықаралық саясатты мемлекеттердің сыртқы саясатымен теңестіреді, сол себепті халықаралық қатынастар ретінде ең алдымен саяси қатынастарды ұғынады. </w:t>
      </w:r>
    </w:p>
    <w:p w14:paraId="346F7CCB" w14:textId="77777777" w:rsidR="00583736" w:rsidRPr="001327E7" w:rsidRDefault="00583736" w:rsidP="00583736">
      <w:pPr>
        <w:pStyle w:val="a3"/>
        <w:ind w:firstLine="540"/>
        <w:jc w:val="both"/>
        <w:rPr>
          <w:iCs/>
          <w:color w:val="000000"/>
          <w:lang w:val="kk-KZ"/>
        </w:rPr>
      </w:pPr>
      <w:r w:rsidRPr="001327E7">
        <w:rPr>
          <w:i/>
          <w:iCs/>
          <w:color w:val="000000"/>
          <w:lang w:val="kk-KZ"/>
        </w:rPr>
        <w:t>Саяси қатынастар</w:t>
      </w:r>
      <w:r w:rsidRPr="001327E7">
        <w:rPr>
          <w:iCs/>
          <w:color w:val="000000"/>
          <w:lang w:val="kk-KZ"/>
        </w:rPr>
        <w:t xml:space="preserve"> ең басты роль атқарады, өйткені олар халықаралық қатынастардың басқа түрлеріне негіз болады. Саяси қатынастар нақты саяси жүйенің элементтерінің әрекеттерінен көрінеді. Бұл қатынастар қауіпсіздікке кепіл болады және барлық басқа қатынастардың дамуына қолайлы жағдайлар жасайды. </w:t>
      </w:r>
    </w:p>
    <w:p w14:paraId="341353E9" w14:textId="77777777" w:rsidR="00583736" w:rsidRPr="001327E7" w:rsidRDefault="00583736" w:rsidP="00583736">
      <w:pPr>
        <w:pStyle w:val="a3"/>
        <w:ind w:firstLine="540"/>
        <w:jc w:val="both"/>
        <w:rPr>
          <w:color w:val="000000"/>
          <w:lang w:val="kk-KZ"/>
        </w:rPr>
      </w:pPr>
      <w:r w:rsidRPr="001327E7">
        <w:rPr>
          <w:i/>
          <w:color w:val="000000"/>
          <w:lang w:val="kk-KZ"/>
        </w:rPr>
        <w:t>Экономикалық қатынастар</w:t>
      </w:r>
      <w:r w:rsidRPr="001327E7">
        <w:rPr>
          <w:color w:val="000000"/>
          <w:lang w:val="kk-KZ"/>
        </w:rPr>
        <w:t xml:space="preserve"> қазіргі заманғы аса маңызды қатынастар болып табылады, дегенмен оларды саяси қатынастардан бөліп қарастыру мүмкін емес. Сыртқы саясат экономикалық қатынастарды қорғауға бағытталады, өйткені бұл қатынастар әлемдік нарықты, халықаралық еңбек бөлінісін қалыптастырады.  Экономикалық қатынастардың жай-күйі көбінесе мемлекеттегі өндіріс пен өндіргіш күштердің даму деңгейімен, экономиканың әртүрлі даму үлгілерімен, табиғат ресурстарымен қамтамасыз етілуімен және басқа жағдайлар арқылы анықталады. </w:t>
      </w:r>
    </w:p>
    <w:p w14:paraId="6486E0A8" w14:textId="77777777" w:rsidR="00583736" w:rsidRPr="001327E7" w:rsidRDefault="00583736" w:rsidP="00583736">
      <w:pPr>
        <w:ind w:firstLine="540"/>
        <w:jc w:val="both"/>
        <w:rPr>
          <w:lang w:val="kk-KZ"/>
        </w:rPr>
      </w:pPr>
      <w:r w:rsidRPr="001327E7">
        <w:rPr>
          <w:i/>
          <w:lang w:val="kk-KZ"/>
        </w:rPr>
        <w:t xml:space="preserve">Ғылыми-техникалық қатынастар </w:t>
      </w:r>
      <w:r w:rsidRPr="001327E7">
        <w:rPr>
          <w:lang w:val="kk-KZ"/>
        </w:rPr>
        <w:t xml:space="preserve">ғылыми-техникалық білім және ақпарат алмасудан көрінеді. Сонымен қатар, елдердің ғылыми, қаржылық және материалдық ресурстарын біріктіру арқылы жүргізілетін ғылыми-зерттеу жобалары, алдыңғы қатарлы технологиялар саласындағы зерттеу жұмыстары осы қатынастар түріне жатады. Олардың қатарында мынадай жобалар бар: </w:t>
      </w:r>
    </w:p>
    <w:p w14:paraId="25656869" w14:textId="77777777" w:rsidR="00583736" w:rsidRPr="001327E7" w:rsidRDefault="00583736" w:rsidP="00583736">
      <w:pPr>
        <w:pStyle w:val="a3"/>
        <w:numPr>
          <w:ilvl w:val="1"/>
          <w:numId w:val="21"/>
        </w:numPr>
        <w:tabs>
          <w:tab w:val="clear" w:pos="1506"/>
          <w:tab w:val="num" w:pos="720"/>
        </w:tabs>
        <w:ind w:left="0" w:firstLine="540"/>
        <w:jc w:val="both"/>
        <w:rPr>
          <w:color w:val="000000"/>
          <w:lang w:val="kk-KZ"/>
        </w:rPr>
      </w:pPr>
      <w:r w:rsidRPr="001327E7">
        <w:rPr>
          <w:color w:val="000000"/>
          <w:lang w:val="kk-KZ"/>
        </w:rPr>
        <w:t>жаңа ғылыми-техникалық идеялар, техникалық шешімдер, маркетинг зерттеулері мен техникалық-экономикалық есептеулермен айналысатын ортақ ғылыми-зерттеу орталықтарының, бюролардың, зертханалардың  құрылуы;</w:t>
      </w:r>
    </w:p>
    <w:p w14:paraId="3E6337FF" w14:textId="77777777" w:rsidR="00583736" w:rsidRPr="001327E7" w:rsidRDefault="00583736" w:rsidP="00583736">
      <w:pPr>
        <w:pStyle w:val="a3"/>
        <w:numPr>
          <w:ilvl w:val="1"/>
          <w:numId w:val="21"/>
        </w:numPr>
        <w:tabs>
          <w:tab w:val="clear" w:pos="1506"/>
          <w:tab w:val="num" w:pos="720"/>
        </w:tabs>
        <w:ind w:left="0" w:firstLine="540"/>
        <w:jc w:val="both"/>
        <w:rPr>
          <w:color w:val="000000"/>
          <w:lang w:val="kk-KZ"/>
        </w:rPr>
      </w:pPr>
      <w:r w:rsidRPr="001327E7">
        <w:rPr>
          <w:color w:val="000000"/>
          <w:lang w:val="kk-KZ"/>
        </w:rPr>
        <w:t>фирмалар жұмысының техникалық-экономикалық көрсеткіштерін жақсарту үшін техника мен технологияларды жетілдіру саласында бірігіп эксперименттер жүргізу;</w:t>
      </w:r>
    </w:p>
    <w:p w14:paraId="7F67FFC9" w14:textId="77777777" w:rsidR="00583736" w:rsidRPr="001327E7" w:rsidRDefault="00583736" w:rsidP="00583736">
      <w:pPr>
        <w:pStyle w:val="a3"/>
        <w:numPr>
          <w:ilvl w:val="1"/>
          <w:numId w:val="21"/>
        </w:numPr>
        <w:tabs>
          <w:tab w:val="clear" w:pos="1506"/>
          <w:tab w:val="num" w:pos="720"/>
        </w:tabs>
        <w:ind w:left="0" w:firstLine="540"/>
        <w:jc w:val="both"/>
        <w:rPr>
          <w:color w:val="000000"/>
          <w:lang w:val="kk-KZ"/>
        </w:rPr>
      </w:pPr>
      <w:r w:rsidRPr="001327E7">
        <w:rPr>
          <w:color w:val="000000"/>
          <w:lang w:val="kk-KZ"/>
        </w:rPr>
        <w:t>өндіріс пен еңбекті ұйымдастыру саласында бірігіп зерттеулер жүргізу және шетелдік тәжірибемен танысу;</w:t>
      </w:r>
    </w:p>
    <w:p w14:paraId="53CCAD2B" w14:textId="77777777" w:rsidR="00583736" w:rsidRPr="001327E7" w:rsidRDefault="00583736" w:rsidP="00583736">
      <w:pPr>
        <w:pStyle w:val="a3"/>
        <w:numPr>
          <w:ilvl w:val="1"/>
          <w:numId w:val="21"/>
        </w:numPr>
        <w:tabs>
          <w:tab w:val="clear" w:pos="1506"/>
          <w:tab w:val="num" w:pos="720"/>
        </w:tabs>
        <w:ind w:left="0" w:firstLine="540"/>
        <w:jc w:val="both"/>
        <w:rPr>
          <w:color w:val="000000"/>
          <w:lang w:val="kk-KZ"/>
        </w:rPr>
      </w:pPr>
      <w:r w:rsidRPr="001327E7">
        <w:rPr>
          <w:color w:val="000000"/>
          <w:lang w:val="kk-KZ"/>
        </w:rPr>
        <w:t>ғылыми-техникалық саясат мәселелері бойынша жұмыстарды үйлестіру және кеңесшілік жұмыстарды ұйымдастыру;</w:t>
      </w:r>
    </w:p>
    <w:p w14:paraId="6E1C1ADE" w14:textId="77777777" w:rsidR="00583736" w:rsidRPr="001327E7" w:rsidRDefault="00583736" w:rsidP="00583736">
      <w:pPr>
        <w:pStyle w:val="a3"/>
        <w:numPr>
          <w:ilvl w:val="1"/>
          <w:numId w:val="21"/>
        </w:numPr>
        <w:tabs>
          <w:tab w:val="clear" w:pos="1506"/>
          <w:tab w:val="num" w:pos="720"/>
        </w:tabs>
        <w:ind w:left="0" w:firstLine="540"/>
        <w:jc w:val="both"/>
        <w:rPr>
          <w:color w:val="000000"/>
          <w:lang w:val="kk-KZ"/>
        </w:rPr>
      </w:pPr>
      <w:r w:rsidRPr="001327E7">
        <w:rPr>
          <w:color w:val="000000"/>
          <w:lang w:val="kk-KZ"/>
        </w:rPr>
        <w:lastRenderedPageBreak/>
        <w:t>мемлекетаралық келісімдер негізінде біліктілігі жоғары зерттеушілерді дайындауды жүзеге асыру.</w:t>
      </w:r>
    </w:p>
    <w:p w14:paraId="473FA518" w14:textId="77777777" w:rsidR="00583736" w:rsidRPr="001327E7" w:rsidRDefault="00583736" w:rsidP="00583736">
      <w:pPr>
        <w:pStyle w:val="a3"/>
        <w:ind w:firstLine="540"/>
        <w:jc w:val="both"/>
        <w:rPr>
          <w:color w:val="000000"/>
          <w:lang w:val="kk-KZ"/>
        </w:rPr>
      </w:pPr>
      <w:r w:rsidRPr="001327E7">
        <w:rPr>
          <w:i/>
          <w:color w:val="000000"/>
          <w:lang w:val="kk-KZ"/>
        </w:rPr>
        <w:t xml:space="preserve">Идеологиялық қатынастар </w:t>
      </w:r>
      <w:r w:rsidRPr="001327E7">
        <w:rPr>
          <w:color w:val="000000"/>
          <w:lang w:val="kk-KZ"/>
        </w:rPr>
        <w:t xml:space="preserve">саяси қатынастардың дербес бөлігі болып табылады. Идеологиялық қатынастардың маңызы қоғамдағы оның орнына байланысты болады. Жалпы алғанда, қоғамда идеологияның ролі артып келеді, бұл жағдайға, азаматтық қоғамның даму деңгейіне, халықтың саяси санасы мен мәдениетіне тығыз қатысты сипат алады. Қоғамдағы идеологиялық институттар қатарына мемлекеттік және қоғамдық ұйымдар, дін мен діни ұйымдар, бұқаралық ақпарат құралдары және т.б. жатады. Кез келген мемлекеттің рухани негізі ретінде идеологиясы қалыптасады. Идеологиялық жағынан ұқсас бағыт ұстанған мемлекеттердің арасында өзара қатынастар қалыптасады.  </w:t>
      </w:r>
    </w:p>
    <w:p w14:paraId="6FAD59AA" w14:textId="77777777" w:rsidR="00583736" w:rsidRPr="001327E7" w:rsidRDefault="00583736" w:rsidP="00583736">
      <w:pPr>
        <w:pStyle w:val="a3"/>
        <w:ind w:firstLine="540"/>
        <w:jc w:val="both"/>
        <w:rPr>
          <w:color w:val="000000"/>
          <w:lang w:val="kk-KZ"/>
        </w:rPr>
      </w:pPr>
      <w:r w:rsidRPr="001327E7">
        <w:rPr>
          <w:i/>
          <w:color w:val="000000"/>
          <w:lang w:val="kk-KZ"/>
        </w:rPr>
        <w:t xml:space="preserve">Халықаралық құқықтық қатынастар </w:t>
      </w:r>
      <w:r w:rsidRPr="001327E7">
        <w:rPr>
          <w:color w:val="000000"/>
          <w:lang w:val="kk-KZ"/>
        </w:rPr>
        <w:t xml:space="preserve">мемлекеттер, олардың топтары арасындағы өзара қарым-қатынастардың құқықтық нормалары мен ережелерін келісімдер негізінде реттеумен байланысты болады. Халықаралық құқық тетіктері мемлекеттердің өз мүдделерін қорғауына, келіспеушіліктерді шешуіне, жанжалдардың алдын алуға, бейбітшілікті сақтауға және азаматтарының қауіпсіздігін қамтамасыз етуге мүмкіндік береді. Құқықтық қатынастар халықаралық деңгейде танылған ұстанымдарға негізделеді. Сонымен қатар, халықаралық құқық қатынастарын реттейтін арнайы бағыттағы заңнамалар (дипломатиялық құқық, теңіз саудасы құқығы, халықаралық арбитраж, сот және т.б.) да қабылданған. </w:t>
      </w:r>
    </w:p>
    <w:p w14:paraId="6855C7B1" w14:textId="77777777" w:rsidR="00583736" w:rsidRPr="00F5035E" w:rsidRDefault="00583736" w:rsidP="00F5035E">
      <w:pPr>
        <w:pStyle w:val="a3"/>
        <w:ind w:firstLine="540"/>
        <w:jc w:val="both"/>
        <w:rPr>
          <w:iCs/>
          <w:lang w:val="kk-KZ"/>
        </w:rPr>
      </w:pPr>
      <w:r w:rsidRPr="001327E7">
        <w:rPr>
          <w:i/>
          <w:iCs/>
          <w:color w:val="000000"/>
          <w:lang w:val="kk-KZ"/>
        </w:rPr>
        <w:t>Әскери-стратегиялық қатынастар</w:t>
      </w:r>
      <w:r w:rsidRPr="001327E7">
        <w:rPr>
          <w:iCs/>
          <w:color w:val="000000"/>
          <w:lang w:val="kk-KZ"/>
        </w:rPr>
        <w:t xml:space="preserve"> қатарына әскери күштерді жасақтау, күшейту және орналастырумен байланысты айрықша қарым-қатынастар жатады. Жаппай қырып-жою қаупін тудыратын ядролық қарудың жасалуы әлемдегі мемлекеттердің әскери-саяси қатынастарының сипатын, ауқымын, қарқындылығын, күштердің арасалмағын, мем</w:t>
      </w:r>
      <w:r w:rsidRPr="00F5035E">
        <w:rPr>
          <w:iCs/>
          <w:lang w:val="kk-KZ"/>
        </w:rPr>
        <w:t xml:space="preserve">лекеттердің әскери одақтарға бірігу немесе бір-біріне қарсы тұру тәрізді ұстанымдарын анықтап берді.  Қазіргі дүниедегі аса ірі әскери блок НАТО ұйымы болып табылады. </w:t>
      </w:r>
    </w:p>
    <w:p w14:paraId="3DDAB1BC" w14:textId="77777777" w:rsidR="00F5035E" w:rsidRPr="00F5035E" w:rsidRDefault="00F5035E" w:rsidP="00F5035E">
      <w:pPr>
        <w:pStyle w:val="a3"/>
        <w:ind w:firstLine="540"/>
        <w:jc w:val="both"/>
        <w:rPr>
          <w:lang w:val="kk-KZ"/>
        </w:rPr>
      </w:pPr>
      <w:r w:rsidRPr="00F5035E">
        <w:rPr>
          <w:i/>
          <w:iCs/>
          <w:lang w:val="kk-KZ"/>
        </w:rPr>
        <w:t>Мәдени, әлеуметтік қатынастарға</w:t>
      </w:r>
      <w:r w:rsidRPr="00F5035E">
        <w:rPr>
          <w:iCs/>
          <w:lang w:val="kk-KZ"/>
        </w:rPr>
        <w:t xml:space="preserve"> қоғамдық өмірдің ынтымақтасу бағытындағы процестері, мәдениеттердің өзара жақындасуы, білім беру саласындағы өзара тығыз қатынастардың орнауы, білім берудегі алмасулар, бұқаралық ақпарат құралдарының қарқынды дамуы негіз болады. Бұл қатынастарды дамытуда халықаралық деңгейде үйлестіру қызметін атқаратын халықаралық ұйымдардың, мемлекеттер деңгейіндегі ынтымақтастық келісімдердің, үкіметтік емес ұйымдардың қызметі айрықша болады. Мысалы, </w:t>
      </w:r>
      <w:hyperlink r:id="rId10" w:tgtFrame="_top" w:tooltip="Opens external link in new window" w:history="1">
        <w:r w:rsidRPr="00F5035E">
          <w:rPr>
            <w:rStyle w:val="a8"/>
            <w:color w:val="auto"/>
            <w:u w:val="none"/>
            <w:lang w:val="kk-KZ"/>
          </w:rPr>
          <w:t>ЮНЕСКО</w:t>
        </w:r>
      </w:hyperlink>
      <w:r w:rsidRPr="00F5035E">
        <w:rPr>
          <w:b/>
          <w:lang w:val="kk-KZ"/>
        </w:rPr>
        <w:t xml:space="preserve"> </w:t>
      </w:r>
      <w:r w:rsidRPr="00F5035E">
        <w:rPr>
          <w:lang w:val="kk-KZ"/>
        </w:rPr>
        <w:t>(ағ</w:t>
      </w:r>
      <w:r w:rsidRPr="00F5035E">
        <w:rPr>
          <w:rFonts w:cs="Constantia"/>
          <w:lang w:val="kk-KZ"/>
        </w:rPr>
        <w:t>ылшынша</w:t>
      </w:r>
      <w:r w:rsidRPr="00F5035E">
        <w:rPr>
          <w:lang w:val="kk-KZ"/>
        </w:rPr>
        <w:t xml:space="preserve"> </w:t>
      </w:r>
      <w:r w:rsidRPr="00F5035E">
        <w:rPr>
          <w:i/>
          <w:lang w:val="kk-KZ"/>
        </w:rPr>
        <w:t>United Nations Educational, Scientific and Cultural Organization</w:t>
      </w:r>
      <w:r w:rsidRPr="00F5035E">
        <w:rPr>
          <w:lang w:val="kk-KZ"/>
        </w:rPr>
        <w:t>, UNESCO) – білім беру, ғ</w:t>
      </w:r>
      <w:r w:rsidRPr="00F5035E">
        <w:rPr>
          <w:rFonts w:cs="Constantia"/>
          <w:lang w:val="kk-KZ"/>
        </w:rPr>
        <w:t>ылым ж</w:t>
      </w:r>
      <w:r w:rsidRPr="00F5035E">
        <w:rPr>
          <w:lang w:val="kk-KZ"/>
        </w:rPr>
        <w:t>ә</w:t>
      </w:r>
      <w:r w:rsidRPr="00F5035E">
        <w:rPr>
          <w:rFonts w:cs="Constantia"/>
          <w:lang w:val="kk-KZ"/>
        </w:rPr>
        <w:t>не м</w:t>
      </w:r>
      <w:r w:rsidRPr="00F5035E">
        <w:rPr>
          <w:lang w:val="kk-KZ"/>
        </w:rPr>
        <w:t>ә</w:t>
      </w:r>
      <w:r w:rsidRPr="00F5035E">
        <w:rPr>
          <w:rFonts w:cs="Constantia"/>
          <w:lang w:val="kk-KZ"/>
        </w:rPr>
        <w:t>дениет м</w:t>
      </w:r>
      <w:r w:rsidRPr="00F5035E">
        <w:rPr>
          <w:lang w:val="kk-KZ"/>
        </w:rPr>
        <w:t>ә</w:t>
      </w:r>
      <w:r w:rsidRPr="00F5035E">
        <w:rPr>
          <w:rFonts w:cs="Constantia"/>
          <w:lang w:val="kk-KZ"/>
        </w:rPr>
        <w:t>селелері бойынша Б</w:t>
      </w:r>
      <w:r w:rsidRPr="00F5035E">
        <w:rPr>
          <w:lang w:val="kk-KZ"/>
        </w:rPr>
        <w:t>ҰҰ</w:t>
      </w:r>
      <w:r w:rsidRPr="00F5035E">
        <w:rPr>
          <w:rFonts w:cs="Constantia"/>
          <w:lang w:val="kk-KZ"/>
        </w:rPr>
        <w:t xml:space="preserve"> </w:t>
      </w:r>
      <w:r w:rsidRPr="00F5035E">
        <w:rPr>
          <w:lang w:val="kk-KZ"/>
        </w:rPr>
        <w:t>құ</w:t>
      </w:r>
      <w:r w:rsidRPr="00F5035E">
        <w:rPr>
          <w:rFonts w:cs="Constantia"/>
          <w:lang w:val="kk-KZ"/>
        </w:rPr>
        <w:t>рамында</w:t>
      </w:r>
      <w:r w:rsidRPr="00F5035E">
        <w:rPr>
          <w:lang w:val="kk-KZ"/>
        </w:rPr>
        <w:t>ғ</w:t>
      </w:r>
      <w:r w:rsidRPr="00F5035E">
        <w:rPr>
          <w:rFonts w:cs="Constantia"/>
          <w:lang w:val="kk-KZ"/>
        </w:rPr>
        <w:t xml:space="preserve">ы </w:t>
      </w:r>
      <w:r w:rsidRPr="00F5035E">
        <w:rPr>
          <w:lang w:val="kk-KZ"/>
        </w:rPr>
        <w:t>арнайы ұ</w:t>
      </w:r>
      <w:r w:rsidRPr="00F5035E">
        <w:rPr>
          <w:rFonts w:cs="Constantia"/>
          <w:lang w:val="kk-KZ"/>
        </w:rPr>
        <w:t>йым</w:t>
      </w:r>
      <w:r w:rsidRPr="00F5035E">
        <w:rPr>
          <w:lang w:val="kk-KZ"/>
        </w:rPr>
        <w:t>. Құ</w:t>
      </w:r>
      <w:r w:rsidRPr="00F5035E">
        <w:rPr>
          <w:rFonts w:cs="Constantia"/>
          <w:lang w:val="kk-KZ"/>
        </w:rPr>
        <w:t>рамында 193 толы</w:t>
      </w:r>
      <w:r w:rsidRPr="00F5035E">
        <w:rPr>
          <w:lang w:val="kk-KZ"/>
        </w:rPr>
        <w:t>қ</w:t>
      </w:r>
      <w:r w:rsidRPr="00F5035E">
        <w:rPr>
          <w:rFonts w:cs="Constantia"/>
          <w:lang w:val="kk-KZ"/>
        </w:rPr>
        <w:t xml:space="preserve"> м</w:t>
      </w:r>
      <w:r w:rsidRPr="00F5035E">
        <w:rPr>
          <w:lang w:val="kk-KZ"/>
        </w:rPr>
        <w:t>ү</w:t>
      </w:r>
      <w:r w:rsidRPr="00F5035E">
        <w:rPr>
          <w:rFonts w:cs="Constantia"/>
          <w:lang w:val="kk-KZ"/>
        </w:rPr>
        <w:t>ше-мемлекеттер, 7 ассоциациялы</w:t>
      </w:r>
      <w:r w:rsidRPr="00F5035E">
        <w:rPr>
          <w:lang w:val="kk-KZ"/>
        </w:rPr>
        <w:t>қ</w:t>
      </w:r>
      <w:r w:rsidRPr="00F5035E">
        <w:rPr>
          <w:rFonts w:cs="Constantia"/>
          <w:lang w:val="kk-KZ"/>
        </w:rPr>
        <w:t xml:space="preserve"> м</w:t>
      </w:r>
      <w:r w:rsidRPr="00F5035E">
        <w:rPr>
          <w:lang w:val="kk-KZ"/>
        </w:rPr>
        <w:t>ү</w:t>
      </w:r>
      <w:r w:rsidRPr="00F5035E">
        <w:rPr>
          <w:rFonts w:cs="Constantia"/>
          <w:lang w:val="kk-KZ"/>
        </w:rPr>
        <w:t>ше бар. Штаб-п</w:t>
      </w:r>
      <w:r w:rsidRPr="00F5035E">
        <w:rPr>
          <w:lang w:val="kk-KZ"/>
        </w:rPr>
        <w:t>ә</w:t>
      </w:r>
      <w:r w:rsidRPr="00F5035E">
        <w:rPr>
          <w:rFonts w:cs="Constantia"/>
          <w:lang w:val="kk-KZ"/>
        </w:rPr>
        <w:t>тері Парижде орналас</w:t>
      </w:r>
      <w:r w:rsidRPr="00F5035E">
        <w:rPr>
          <w:lang w:val="kk-KZ"/>
        </w:rPr>
        <w:t>қ</w:t>
      </w:r>
      <w:r w:rsidRPr="00F5035E">
        <w:rPr>
          <w:rFonts w:cs="Constantia"/>
          <w:lang w:val="kk-KZ"/>
        </w:rPr>
        <w:t xml:space="preserve">ан. </w:t>
      </w:r>
      <w:r w:rsidRPr="00F5035E">
        <w:rPr>
          <w:lang w:val="kk-KZ"/>
        </w:rPr>
        <w:t>дү</w:t>
      </w:r>
      <w:r w:rsidRPr="00F5035E">
        <w:rPr>
          <w:rFonts w:cs="Constantia"/>
          <w:lang w:val="kk-KZ"/>
        </w:rPr>
        <w:t>ние ж</w:t>
      </w:r>
      <w:r w:rsidRPr="00F5035E">
        <w:rPr>
          <w:lang w:val="kk-KZ"/>
        </w:rPr>
        <w:t>ү</w:t>
      </w:r>
      <w:r w:rsidRPr="00F5035E">
        <w:rPr>
          <w:rFonts w:cs="Constantia"/>
          <w:lang w:val="kk-KZ"/>
        </w:rPr>
        <w:t>зі бойынша 60-тан астам б</w:t>
      </w:r>
      <w:r w:rsidRPr="00F5035E">
        <w:rPr>
          <w:lang w:val="kk-KZ"/>
        </w:rPr>
        <w:t>ө</w:t>
      </w:r>
      <w:r w:rsidRPr="00F5035E">
        <w:rPr>
          <w:rFonts w:cs="Constantia"/>
          <w:lang w:val="kk-KZ"/>
        </w:rPr>
        <w:t xml:space="preserve">лімшелері бар. </w:t>
      </w:r>
    </w:p>
    <w:p w14:paraId="09E14A5F" w14:textId="77777777" w:rsidR="00F5035E" w:rsidRPr="00F5035E" w:rsidRDefault="00F5035E" w:rsidP="00F5035E">
      <w:pPr>
        <w:pStyle w:val="a3"/>
        <w:ind w:firstLine="540"/>
        <w:jc w:val="both"/>
        <w:rPr>
          <w:lang w:val="kk-KZ"/>
        </w:rPr>
      </w:pPr>
      <w:r w:rsidRPr="00F5035E">
        <w:rPr>
          <w:lang w:val="kk-KZ"/>
        </w:rPr>
        <w:t xml:space="preserve">Сонымен, халықаралық қатынастар жүйесі ұдайы даму және жетілдірілу үстінде, сондықтан қатынастардың жаңа түрлері, деңгейлері пайда болуда, бұрыннан бар түрлері заман талаптарына сай жаңғыруда. Мемлекеттер арасындағы қарым-қатынастар қоғамдық өмірдің алуан түрлі салаларын қамтиды. Халықаралық қатынастардың нәтижелері ретінде мемлекеттердің халықаралық құқық нормалары негізінде бірігуін атауға болады. Мұндай ұйымдардың ең бастысы – қазіргі дүниедегі халықаралық қатынастардыың мазмұны мен құрылымын жаңа сапалық деңгейге көтеріп отырған </w:t>
      </w:r>
      <w:r w:rsidRPr="00F5035E">
        <w:rPr>
          <w:i/>
          <w:lang w:val="kk-KZ"/>
        </w:rPr>
        <w:t>Біріккен Ұлттар Ұйымы</w:t>
      </w:r>
      <w:r w:rsidRPr="00F5035E">
        <w:rPr>
          <w:lang w:val="kk-KZ"/>
        </w:rPr>
        <w:t xml:space="preserve"> болып табылады. </w:t>
      </w:r>
    </w:p>
    <w:p w14:paraId="22EEE685" w14:textId="77777777" w:rsidR="00F5035E" w:rsidRPr="00F5035E" w:rsidRDefault="00F5035E" w:rsidP="00F5035E">
      <w:pPr>
        <w:tabs>
          <w:tab w:val="left" w:pos="709"/>
        </w:tabs>
        <w:ind w:firstLine="540"/>
        <w:jc w:val="both"/>
        <w:rPr>
          <w:lang w:val="kk-KZ" w:eastAsia="ko-KR"/>
        </w:rPr>
      </w:pPr>
      <w:r w:rsidRPr="00F5035E">
        <w:rPr>
          <w:lang w:val="kk-KZ" w:eastAsia="ko-KR"/>
        </w:rPr>
        <w:t xml:space="preserve">1919 жылы құрылған Ұлттар Лигасы деп аталатын халықаралық ұйым 1939 жылы өз жұмысын тоқтатты. Екінші дүниежүзілік соғыстан соң, 1945 жылы </w:t>
      </w:r>
      <w:r w:rsidRPr="00F5035E">
        <w:rPr>
          <w:i/>
          <w:lang w:val="kk-KZ" w:eastAsia="ko-KR"/>
        </w:rPr>
        <w:t xml:space="preserve">Біріккен Ұлттар Ұйымы </w:t>
      </w:r>
      <w:r w:rsidRPr="00F5035E">
        <w:rPr>
          <w:lang w:val="kk-KZ" w:eastAsia="ko-KR"/>
        </w:rPr>
        <w:t xml:space="preserve">(БҰҰ) құрылды. Штаб-пәтері Нью-Йорк қаласында (АҚШ) орналасқан. Ұйымға 192 мемлекет (2009 ж) мүше. БҰҰ-ның басты органдары – Бас Ассамблея мен Қауіпсіздік Кеңесі, Экономикалық және әлеуметтік кеңес, Халықаралық сот, Қамқорлық жөніндегі кеңес, Хатшылық. БҰҰ-ның Бас хатшысын Бас Ассамблея 5 жыл мерзімге тағайындайды. </w:t>
      </w:r>
    </w:p>
    <w:p w14:paraId="420E4526" w14:textId="77777777" w:rsidR="00F5035E" w:rsidRPr="00F5035E" w:rsidRDefault="00F5035E" w:rsidP="00F5035E">
      <w:pPr>
        <w:pStyle w:val="2"/>
        <w:tabs>
          <w:tab w:val="left" w:pos="709"/>
        </w:tabs>
        <w:spacing w:after="0" w:line="240" w:lineRule="auto"/>
        <w:ind w:left="0" w:firstLine="540"/>
        <w:jc w:val="both"/>
        <w:rPr>
          <w:lang w:val="kk-KZ" w:eastAsia="ko-KR"/>
        </w:rPr>
      </w:pPr>
      <w:r w:rsidRPr="00F5035E">
        <w:rPr>
          <w:lang w:val="kk-KZ" w:eastAsia="ko-KR"/>
        </w:rPr>
        <w:lastRenderedPageBreak/>
        <w:t xml:space="preserve">Бұл ұйымның алға қойған негізгі мақсаттары оның Жарғысында көрініс тапқан. Олардың қатарына әлемдегі бейбітшілік пен халықаралық қауіпсіздікті қамтамасыз ету, бейбіт өмірге төнген қауіптің алдын алу немесе бетін қайтару, халықаралық даулы мәселелер мен шиеленістерді реттеу жатады. Бұл Жарғыда мемлекеттердің бейбіт қатар өмір сүруі мен ынтымақтастығының басты принциптері, оның барлық мүшелерінің теңдігі, халықаралық көлемдегі ынтымақтастық пен өзге мемлекеттердің ішкі істеріне араласпау принциптері бекітілген. </w:t>
      </w:r>
    </w:p>
    <w:p w14:paraId="387F8B90" w14:textId="77777777" w:rsidR="00F5035E" w:rsidRPr="00F5035E" w:rsidRDefault="00F5035E" w:rsidP="00F5035E">
      <w:pPr>
        <w:ind w:firstLine="540"/>
        <w:jc w:val="both"/>
        <w:rPr>
          <w:lang w:val="kk-KZ" w:eastAsia="ko-KR"/>
        </w:rPr>
      </w:pPr>
      <w:r w:rsidRPr="00F5035E">
        <w:rPr>
          <w:lang w:val="kk-KZ" w:eastAsia="ko-KR"/>
        </w:rPr>
        <w:t xml:space="preserve">Кейбір жағдайда БҰҰ халықаралық саяси жанжалдарды реттеудің бейбіт құралдарынан басқа, әскери жолын да пайдалануына тура келеді. БҰҰ қарамағындағы әскери күштер («көгілдір каскалар») мен қаржы оған мүше елдердің жарнасы есебінен түзіледі. БҰҰ құрылғаннан бері бейбітшілікті сақтау мақсатында оның қарулы күштері Таяу Шығыста, Анголада, Мозамбик, бұрынғы Югославия, Кипр және т.б. елдерде 40-тан астам әскери жорыққа қатысты. БҰҰ қарулы күштерінің құрамында соғыс қимылдарына жалпы алғанда 70-ке жуық мемлекеттің 1 млн адамға жуық азаматы қатынасты; олардың мыңнан астамы қайтыс болған. БҰҰ қарулы күштерінің құрамында Қазақ батальоны да бірнеше әскери операцияларға қатысты. </w:t>
      </w:r>
    </w:p>
    <w:p w14:paraId="1019D51A" w14:textId="77777777" w:rsidR="00F5035E" w:rsidRPr="00F5035E" w:rsidRDefault="00F5035E" w:rsidP="00F5035E">
      <w:pPr>
        <w:tabs>
          <w:tab w:val="left" w:pos="709"/>
        </w:tabs>
        <w:ind w:firstLine="540"/>
        <w:jc w:val="both"/>
        <w:rPr>
          <w:lang w:val="kk-KZ" w:eastAsia="ko-KR"/>
        </w:rPr>
      </w:pPr>
      <w:r w:rsidRPr="00F5035E">
        <w:rPr>
          <w:lang w:val="kk-KZ" w:eastAsia="ko-KR"/>
        </w:rPr>
        <w:t xml:space="preserve">Сондай ақ, БҰҰ-ның халықаралық деңгейдегі қызметін ұйымдастыруда оның құрамындағы Атом энергетикасы жөніндегі агенттік (МАГАТЭ), Білім беру, ғылым және мәдениет мәселелері жөніндегі ұйымның (ЮНЕСКО, штаб-пәтері Парижде орналасқан), Халықаралық еңбек ұйымының, Дүниежүзілік денсаулық сақтау ұйымының, Азық-түлік пен ауыл шаруашылық жөніндегі ұйымның (ФАО), Сауда және даму жөніндегі конференциясының (ЮНКТАД) маңызы зор. </w:t>
      </w:r>
    </w:p>
    <w:p w14:paraId="4A110C5A" w14:textId="77777777" w:rsidR="00CD08A6" w:rsidRPr="001327E7" w:rsidRDefault="00CD08A6" w:rsidP="00CD08A6">
      <w:pPr>
        <w:tabs>
          <w:tab w:val="left" w:pos="851"/>
        </w:tabs>
        <w:autoSpaceDE w:val="0"/>
        <w:autoSpaceDN w:val="0"/>
        <w:adjustRightInd w:val="0"/>
        <w:ind w:firstLine="142"/>
        <w:jc w:val="both"/>
        <w:rPr>
          <w:lang w:val="kk-KZ"/>
        </w:rPr>
      </w:pPr>
    </w:p>
    <w:p w14:paraId="35E7E41D" w14:textId="77777777" w:rsidR="00310F2E" w:rsidRPr="00B97CFD" w:rsidRDefault="00310F2E" w:rsidP="00802265">
      <w:pPr>
        <w:tabs>
          <w:tab w:val="left" w:pos="851"/>
        </w:tabs>
        <w:autoSpaceDE w:val="0"/>
        <w:autoSpaceDN w:val="0"/>
        <w:adjustRightInd w:val="0"/>
        <w:ind w:firstLine="567"/>
        <w:jc w:val="both"/>
        <w:rPr>
          <w:rFonts w:eastAsiaTheme="minorHAnsi"/>
          <w:b/>
          <w:bCs/>
          <w:lang w:val="kk-KZ" w:eastAsia="en-US"/>
        </w:rPr>
      </w:pPr>
      <w:r w:rsidRPr="00B97CFD">
        <w:rPr>
          <w:b/>
          <w:bCs/>
          <w:lang w:val="kk-KZ"/>
        </w:rPr>
        <w:t>Дәріс 6. Құрлықтық-мұхиттық дихотомия: әлемдік шаруашылық дамуындағы рөлі</w:t>
      </w:r>
    </w:p>
    <w:p w14:paraId="1C26F9DD" w14:textId="77777777" w:rsidR="00310F2E" w:rsidRDefault="00310F2E" w:rsidP="00802265">
      <w:pPr>
        <w:tabs>
          <w:tab w:val="left" w:pos="851"/>
        </w:tabs>
        <w:autoSpaceDE w:val="0"/>
        <w:autoSpaceDN w:val="0"/>
        <w:adjustRightInd w:val="0"/>
        <w:ind w:firstLine="567"/>
        <w:jc w:val="both"/>
        <w:rPr>
          <w:rFonts w:eastAsiaTheme="minorHAnsi"/>
          <w:lang w:val="kk-KZ" w:eastAsia="en-US"/>
        </w:rPr>
      </w:pPr>
    </w:p>
    <w:p w14:paraId="1E4C5826" w14:textId="77777777" w:rsidR="005D2F7F" w:rsidRDefault="005D2F7F" w:rsidP="00802265">
      <w:pPr>
        <w:tabs>
          <w:tab w:val="left" w:pos="851"/>
        </w:tabs>
        <w:autoSpaceDE w:val="0"/>
        <w:autoSpaceDN w:val="0"/>
        <w:adjustRightInd w:val="0"/>
        <w:ind w:firstLine="567"/>
        <w:jc w:val="both"/>
        <w:rPr>
          <w:rFonts w:eastAsiaTheme="minorHAnsi"/>
          <w:lang w:val="kk-KZ" w:eastAsia="en-US"/>
        </w:rPr>
      </w:pPr>
      <w:r w:rsidRPr="005D2F7F">
        <w:rPr>
          <w:rFonts w:eastAsiaTheme="minorHAnsi"/>
          <w:lang w:val="kk-KZ" w:eastAsia="en-US"/>
        </w:rPr>
        <w:t>Классикалық геосаясаттың</w:t>
      </w:r>
      <w:r>
        <w:rPr>
          <w:rFonts w:eastAsiaTheme="minorHAnsi"/>
          <w:lang w:val="kk-KZ" w:eastAsia="en-US"/>
        </w:rPr>
        <w:t xml:space="preserve"> негізгі заңы </w:t>
      </w:r>
      <w:r w:rsidRPr="005D2F7F">
        <w:rPr>
          <w:rFonts w:eastAsiaTheme="minorHAnsi"/>
          <w:lang w:val="kk-KZ" w:eastAsia="en-US"/>
        </w:rPr>
        <w:t xml:space="preserve">әлі күнге дейін </w:t>
      </w:r>
      <w:r>
        <w:rPr>
          <w:rFonts w:eastAsiaTheme="minorHAnsi"/>
          <w:lang w:val="kk-KZ" w:eastAsia="en-US"/>
        </w:rPr>
        <w:t>«</w:t>
      </w:r>
      <w:r w:rsidRPr="005D2F7F">
        <w:rPr>
          <w:rFonts w:eastAsiaTheme="minorHAnsi"/>
          <w:lang w:val="kk-KZ" w:eastAsia="en-US"/>
        </w:rPr>
        <w:t>құрлық күші</w:t>
      </w:r>
      <w:r>
        <w:rPr>
          <w:rFonts w:eastAsiaTheme="minorHAnsi"/>
          <w:lang w:val="kk-KZ" w:eastAsia="en-US"/>
        </w:rPr>
        <w:t>»</w:t>
      </w:r>
      <w:r w:rsidRPr="005D2F7F">
        <w:rPr>
          <w:rFonts w:eastAsiaTheme="minorHAnsi"/>
          <w:lang w:val="kk-KZ" w:eastAsia="en-US"/>
        </w:rPr>
        <w:t xml:space="preserve"> мен </w:t>
      </w:r>
      <w:r>
        <w:rPr>
          <w:rFonts w:eastAsiaTheme="minorHAnsi"/>
          <w:lang w:val="kk-KZ" w:eastAsia="en-US"/>
        </w:rPr>
        <w:t>«</w:t>
      </w:r>
      <w:r w:rsidRPr="005D2F7F">
        <w:rPr>
          <w:rFonts w:eastAsiaTheme="minorHAnsi"/>
          <w:lang w:val="kk-KZ" w:eastAsia="en-US"/>
        </w:rPr>
        <w:t>теңіз күші</w:t>
      </w:r>
      <w:r>
        <w:rPr>
          <w:rFonts w:eastAsiaTheme="minorHAnsi"/>
          <w:lang w:val="kk-KZ" w:eastAsia="en-US"/>
        </w:rPr>
        <w:t xml:space="preserve">» </w:t>
      </w:r>
      <w:r w:rsidRPr="005D2F7F">
        <w:rPr>
          <w:rFonts w:eastAsiaTheme="minorHAnsi"/>
          <w:lang w:val="kk-KZ" w:eastAsia="en-US"/>
        </w:rPr>
        <w:t>арасындағы қарама-қайшылықта көрінетін</w:t>
      </w:r>
      <w:r>
        <w:rPr>
          <w:rFonts w:eastAsiaTheme="minorHAnsi"/>
          <w:lang w:val="kk-KZ" w:eastAsia="en-US"/>
        </w:rPr>
        <w:t xml:space="preserve"> "құрлық" </w:t>
      </w:r>
      <w:r w:rsidRPr="005D2F7F">
        <w:rPr>
          <w:rFonts w:eastAsiaTheme="minorHAnsi"/>
          <w:lang w:val="kk-KZ" w:eastAsia="en-US"/>
        </w:rPr>
        <w:t>және"теңіз" іргелі дуализм Заңы болып саналады.</w:t>
      </w:r>
      <w:r>
        <w:rPr>
          <w:rFonts w:eastAsiaTheme="minorHAnsi"/>
          <w:lang w:val="kk-KZ" w:eastAsia="en-US"/>
        </w:rPr>
        <w:t xml:space="preserve"> </w:t>
      </w:r>
      <w:r w:rsidRPr="005D2F7F">
        <w:rPr>
          <w:rFonts w:eastAsiaTheme="minorHAnsi"/>
          <w:lang w:val="kk-KZ" w:eastAsia="en-US"/>
        </w:rPr>
        <w:t>Құрлықтық (ішкі) және мұхиттық (теңіз жағалауы) өр</w:t>
      </w:r>
      <w:r>
        <w:rPr>
          <w:rFonts w:eastAsiaTheme="minorHAnsi"/>
          <w:lang w:val="kk-KZ" w:eastAsia="en-US"/>
        </w:rPr>
        <w:t>кениеттер м</w:t>
      </w:r>
      <w:r w:rsidR="000E1375">
        <w:rPr>
          <w:rFonts w:eastAsiaTheme="minorHAnsi"/>
          <w:lang w:val="kk-KZ" w:eastAsia="en-US"/>
        </w:rPr>
        <w:t xml:space="preserve">ен мемлекеттердің өзара шаруалықтағы қатынасы дихотомияға негіз болады. </w:t>
      </w:r>
      <w:r w:rsidRPr="005D2F7F">
        <w:rPr>
          <w:rFonts w:eastAsiaTheme="minorHAnsi"/>
          <w:lang w:val="kk-KZ" w:eastAsia="en-US"/>
        </w:rPr>
        <w:t>XIX ғасырдың аяғы – ХХ ғасырдың бірінші жартысындағы Батыс г</w:t>
      </w:r>
      <w:r w:rsidR="000E1375">
        <w:rPr>
          <w:rFonts w:eastAsiaTheme="minorHAnsi"/>
          <w:lang w:val="kk-KZ" w:eastAsia="en-US"/>
        </w:rPr>
        <w:t xml:space="preserve">еосаясатының негізін қалаушылар бұл бөлінушілікті </w:t>
      </w:r>
      <w:r w:rsidRPr="005D2F7F">
        <w:rPr>
          <w:rFonts w:eastAsiaTheme="minorHAnsi"/>
          <w:lang w:val="kk-KZ" w:eastAsia="en-US"/>
        </w:rPr>
        <w:t xml:space="preserve">жаһандық және мәңгілік деп санады, бірақ оны әртүрлі тұрғыдан түсіндірді. </w:t>
      </w:r>
      <w:r w:rsidR="000E1375">
        <w:rPr>
          <w:rFonts w:eastAsiaTheme="minorHAnsi"/>
          <w:lang w:val="kk-KZ" w:eastAsia="en-US"/>
        </w:rPr>
        <w:t>Х.Дж. Макиндер, К. Хаусхофер, Н.</w:t>
      </w:r>
      <w:r w:rsidRPr="005D2F7F">
        <w:rPr>
          <w:rFonts w:eastAsiaTheme="minorHAnsi"/>
          <w:lang w:val="kk-KZ" w:eastAsia="en-US"/>
        </w:rPr>
        <w:t>Дж. Спикер және ішінара Ф. Ратцель мен А. Мэхен</w:t>
      </w:r>
      <w:r w:rsidR="000E1375">
        <w:rPr>
          <w:rFonts w:eastAsiaTheme="minorHAnsi"/>
          <w:lang w:val="kk-KZ" w:eastAsia="en-US"/>
        </w:rPr>
        <w:t xml:space="preserve"> н</w:t>
      </w:r>
      <w:r w:rsidR="000E1375" w:rsidRPr="005D2F7F">
        <w:rPr>
          <w:rFonts w:eastAsiaTheme="minorHAnsi"/>
          <w:lang w:val="kk-KZ" w:eastAsia="en-US"/>
        </w:rPr>
        <w:t xml:space="preserve">егізінен әскери-стратегиялық </w:t>
      </w:r>
      <w:r w:rsidR="000E1375">
        <w:rPr>
          <w:rFonts w:eastAsiaTheme="minorHAnsi"/>
          <w:lang w:val="kk-KZ" w:eastAsia="en-US"/>
        </w:rPr>
        <w:t xml:space="preserve">аспектілеріне көбірек көңіл бөлді. </w:t>
      </w:r>
      <w:r w:rsidRPr="005D2F7F">
        <w:rPr>
          <w:rFonts w:eastAsiaTheme="minorHAnsi"/>
          <w:lang w:val="kk-KZ" w:eastAsia="en-US"/>
        </w:rPr>
        <w:t xml:space="preserve"> Осылайша, </w:t>
      </w:r>
      <w:r w:rsidR="000E1375">
        <w:rPr>
          <w:rFonts w:eastAsiaTheme="minorHAnsi"/>
          <w:lang w:val="kk-KZ" w:eastAsia="en-US"/>
        </w:rPr>
        <w:t>Ж</w:t>
      </w:r>
      <w:r w:rsidR="000E1375" w:rsidRPr="005D2F7F">
        <w:rPr>
          <w:rFonts w:eastAsiaTheme="minorHAnsi"/>
          <w:lang w:val="kk-KZ" w:eastAsia="en-US"/>
        </w:rPr>
        <w:t>аһандық геосаяси моделі</w:t>
      </w:r>
      <w:r w:rsidR="000E1375">
        <w:rPr>
          <w:rFonts w:eastAsiaTheme="minorHAnsi"/>
          <w:lang w:val="kk-KZ" w:eastAsia="en-US"/>
        </w:rPr>
        <w:t>нде Х.</w:t>
      </w:r>
      <w:r w:rsidRPr="005D2F7F">
        <w:rPr>
          <w:rFonts w:eastAsiaTheme="minorHAnsi"/>
          <w:lang w:val="kk-KZ" w:eastAsia="en-US"/>
        </w:rPr>
        <w:t>Дж. Маккиндер планетарлық кеңістікті әлемдік деңгейдегі концентрлік шеңберлер жүйесі арқылы иерархиялайды - "хартленд"</w:t>
      </w:r>
      <w:r w:rsidR="000E1375">
        <w:rPr>
          <w:rFonts w:eastAsiaTheme="minorHAnsi"/>
          <w:lang w:val="kk-KZ" w:eastAsia="en-US"/>
        </w:rPr>
        <w:t xml:space="preserve"> </w:t>
      </w:r>
      <w:r w:rsidRPr="005D2F7F">
        <w:rPr>
          <w:rFonts w:eastAsiaTheme="minorHAnsi"/>
          <w:lang w:val="kk-KZ" w:eastAsia="en-US"/>
        </w:rPr>
        <w:t>осьтік диапазон ретінде (Еуразияның континентальды массаларының орталығы ретінде" құрлық күшінің цитаделі")," римленд "(Еуразия континентінің жағалау аймақтары),</w:t>
      </w:r>
      <w:r w:rsidR="006025F5">
        <w:rPr>
          <w:rFonts w:eastAsiaTheme="minorHAnsi"/>
          <w:lang w:val="kk-KZ" w:eastAsia="en-US"/>
        </w:rPr>
        <w:t xml:space="preserve"> "сыртқы немесе Арал жарты айы</w:t>
      </w:r>
      <w:r w:rsidRPr="005D2F7F">
        <w:rPr>
          <w:rFonts w:eastAsiaTheme="minorHAnsi"/>
          <w:lang w:val="kk-KZ" w:eastAsia="en-US"/>
        </w:rPr>
        <w:t>" (Ұлыбритания, екі Америка, Оңтүстік Африка, Жапония, А</w:t>
      </w:r>
      <w:r w:rsidR="006025F5">
        <w:rPr>
          <w:rFonts w:eastAsiaTheme="minorHAnsi"/>
          <w:lang w:val="kk-KZ" w:eastAsia="en-US"/>
        </w:rPr>
        <w:t>у</w:t>
      </w:r>
      <w:r w:rsidRPr="005D2F7F">
        <w:rPr>
          <w:rFonts w:eastAsiaTheme="minorHAnsi"/>
          <w:lang w:val="kk-KZ" w:eastAsia="en-US"/>
        </w:rPr>
        <w:t xml:space="preserve">стралия және </w:t>
      </w:r>
      <w:r w:rsidR="006025F5">
        <w:rPr>
          <w:rFonts w:eastAsiaTheme="minorHAnsi"/>
          <w:lang w:val="kk-KZ" w:eastAsia="en-US"/>
        </w:rPr>
        <w:t>Мұхиттық аралдар</w:t>
      </w:r>
      <w:r w:rsidRPr="005D2F7F">
        <w:rPr>
          <w:rFonts w:eastAsiaTheme="minorHAnsi"/>
          <w:lang w:val="kk-KZ" w:eastAsia="en-US"/>
        </w:rPr>
        <w:t>).</w:t>
      </w:r>
    </w:p>
    <w:p w14:paraId="71DE5A81" w14:textId="77777777" w:rsidR="003D4C9D" w:rsidRPr="00A66130" w:rsidRDefault="00A66130" w:rsidP="00802265">
      <w:pPr>
        <w:tabs>
          <w:tab w:val="left" w:pos="851"/>
        </w:tabs>
        <w:autoSpaceDE w:val="0"/>
        <w:autoSpaceDN w:val="0"/>
        <w:adjustRightInd w:val="0"/>
        <w:ind w:firstLine="567"/>
        <w:jc w:val="both"/>
        <w:rPr>
          <w:rFonts w:eastAsiaTheme="minorHAnsi"/>
          <w:lang w:val="kk-KZ" w:eastAsia="en-US"/>
        </w:rPr>
      </w:pPr>
      <w:r w:rsidRPr="00A66130">
        <w:rPr>
          <w:rFonts w:eastAsiaTheme="minorHAnsi"/>
          <w:lang w:val="kk-KZ" w:eastAsia="en-US"/>
        </w:rPr>
        <w:t>Құрлықтық</w:t>
      </w:r>
      <w:r w:rsidR="003D4C9D" w:rsidRPr="00A66130">
        <w:rPr>
          <w:rFonts w:eastAsiaTheme="minorHAnsi"/>
          <w:lang w:val="kk-KZ" w:eastAsia="en-US"/>
        </w:rPr>
        <w:t>-мұхиттық дихотомияның экономикалық-географиялық тұжырымдамасы, біздің ойымызша, әлемдік экономиканың пайда болуы мен қызмет етуінің орталық-перифериялық моделінің экономикалық себептік аппаратын көбіне толықтырады. Бұрын айтылғандай, бұл тұжырымдама құрлық және теңіз көлігі тиімділігінің түбегейлі айырмашылықтарына негізделген - бір жағынан қымбатырақ, ал екінші жағынан үнемді, және теңізге қатысты елдер мен аймақтардың макро</w:t>
      </w:r>
      <w:r w:rsidRPr="00A66130">
        <w:rPr>
          <w:rFonts w:eastAsiaTheme="minorHAnsi"/>
          <w:lang w:val="kk-KZ" w:eastAsia="en-US"/>
        </w:rPr>
        <w:t>аймақтық</w:t>
      </w:r>
      <w:r w:rsidR="003D4C9D" w:rsidRPr="00A66130">
        <w:rPr>
          <w:rFonts w:eastAsiaTheme="minorHAnsi"/>
          <w:lang w:val="kk-KZ" w:eastAsia="en-US"/>
        </w:rPr>
        <w:t xml:space="preserve"> ерекшеліктері - басқа. Іс жүзінде көптеген тауарлардың соңғы бағасының көлік компоненті маңызды болып табылады, шикізат пен жартылай фабрикаттардың көптеген түрлері бойынша бірнеше ондаған пайызға жетеді. Сондықтан, көлік шығындары халықаралық және аймақаралық экономикалық байланыстарды қалыптастыруда үлкен маңызға ие болып қалады және экономикалық айырбас процестерін, демек, өндірістің өзін анықтайтын маңызды фактор болып қала береді.</w:t>
      </w:r>
    </w:p>
    <w:p w14:paraId="7A43099C" w14:textId="77777777" w:rsidR="00214E83" w:rsidRPr="00A66130" w:rsidRDefault="00214E83" w:rsidP="00802265">
      <w:pPr>
        <w:tabs>
          <w:tab w:val="left" w:pos="851"/>
        </w:tabs>
        <w:autoSpaceDE w:val="0"/>
        <w:autoSpaceDN w:val="0"/>
        <w:adjustRightInd w:val="0"/>
        <w:ind w:firstLine="567"/>
        <w:jc w:val="both"/>
        <w:rPr>
          <w:color w:val="000000"/>
          <w:spacing w:val="2"/>
          <w:shd w:val="clear" w:color="auto" w:fill="FFFFFF"/>
          <w:lang w:val="kk-KZ"/>
        </w:rPr>
      </w:pPr>
      <w:r w:rsidRPr="00A66130">
        <w:rPr>
          <w:color w:val="000000"/>
          <w:spacing w:val="2"/>
          <w:shd w:val="clear" w:color="auto" w:fill="FFFFFF"/>
          <w:lang w:val="kk-KZ"/>
        </w:rPr>
        <w:lastRenderedPageBreak/>
        <w:t>Жаһандық энергетикалық қауіпсіздік, табиғи ресурстардың сарқылуы, төртінші индустриялық төңкеріс, үдей түскен әлеуметтік тұрақсыздық және әлемдік тұрақсызданудың жаңа қаупі сияқты ХХІ ғасырдың түйінді мәселелері әлем елдерін әлеуметтік-экономикалық дамытуға, оның ішінде көлік жүйесінің инфрақұрылымын дамытуға қойылатын жаңа талаптарды айқындап береді.</w:t>
      </w:r>
    </w:p>
    <w:p w14:paraId="78D4A486" w14:textId="63CF3163" w:rsidR="00214E83" w:rsidRDefault="00214E83" w:rsidP="00802265">
      <w:pPr>
        <w:tabs>
          <w:tab w:val="left" w:pos="851"/>
        </w:tabs>
        <w:autoSpaceDE w:val="0"/>
        <w:autoSpaceDN w:val="0"/>
        <w:adjustRightInd w:val="0"/>
        <w:ind w:firstLine="567"/>
        <w:jc w:val="both"/>
        <w:rPr>
          <w:color w:val="000000"/>
          <w:spacing w:val="2"/>
          <w:shd w:val="clear" w:color="auto" w:fill="FFFFFF"/>
          <w:lang w:val="kk-KZ"/>
        </w:rPr>
      </w:pPr>
      <w:r w:rsidRPr="00A66130">
        <w:rPr>
          <w:color w:val="000000"/>
          <w:spacing w:val="2"/>
          <w:shd w:val="clear" w:color="auto" w:fill="FFFFFF"/>
          <w:lang w:val="kk-KZ"/>
        </w:rPr>
        <w:t>Қытайдың соңғы жылдардағы экономикалық өсуі Қытайдың шығыс провинциясынан батыс және орталық</w:t>
      </w:r>
      <w:r w:rsidRPr="00214E83">
        <w:rPr>
          <w:color w:val="000000"/>
          <w:spacing w:val="2"/>
          <w:shd w:val="clear" w:color="auto" w:fill="FFFFFF"/>
          <w:lang w:val="kk-KZ"/>
        </w:rPr>
        <w:t xml:space="preserve"> провинцияларына ығысып барады, олар Қазақстанның аумағы арқылы өтетін теміржол </w:t>
      </w:r>
      <w:r>
        <w:rPr>
          <w:color w:val="000000"/>
          <w:spacing w:val="2"/>
          <w:shd w:val="clear" w:color="auto" w:fill="FFFFFF"/>
          <w:lang w:val="kk-KZ"/>
        </w:rPr>
        <w:t xml:space="preserve">және автомобиль жолдары </w:t>
      </w:r>
      <w:r w:rsidRPr="00214E83">
        <w:rPr>
          <w:color w:val="000000"/>
          <w:spacing w:val="2"/>
          <w:shd w:val="clear" w:color="auto" w:fill="FFFFFF"/>
          <w:lang w:val="kk-KZ"/>
        </w:rPr>
        <w:t>тасымалдарына мұқтаж. Батыс Қытайды дамытудың «China Western Development planning 2011 – 2015» бағдарламасына сәйкес Қытайдың батыс және орталық өңірлерін дамытуға шамамен 1 трлн. доллар инвестиция</w:t>
      </w:r>
      <w:r>
        <w:rPr>
          <w:color w:val="000000"/>
          <w:spacing w:val="2"/>
          <w:shd w:val="clear" w:color="auto" w:fill="FFFFFF"/>
          <w:lang w:val="kk-KZ"/>
        </w:rPr>
        <w:t xml:space="preserve"> тартылған</w:t>
      </w:r>
      <w:r w:rsidR="00B97CFD">
        <w:rPr>
          <w:color w:val="000000"/>
          <w:spacing w:val="2"/>
          <w:shd w:val="clear" w:color="auto" w:fill="FFFFFF"/>
          <w:lang w:val="kk-KZ"/>
        </w:rPr>
        <w:t xml:space="preserve"> (3-сурет)</w:t>
      </w:r>
      <w:r w:rsidRPr="00214E83">
        <w:rPr>
          <w:color w:val="000000"/>
          <w:spacing w:val="2"/>
          <w:shd w:val="clear" w:color="auto" w:fill="FFFFFF"/>
          <w:lang w:val="kk-KZ"/>
        </w:rPr>
        <w:t>.</w:t>
      </w:r>
    </w:p>
    <w:p w14:paraId="10B89674" w14:textId="77777777" w:rsidR="00956D66" w:rsidRDefault="00956D66" w:rsidP="00802265">
      <w:pPr>
        <w:tabs>
          <w:tab w:val="left" w:pos="851"/>
        </w:tabs>
        <w:autoSpaceDE w:val="0"/>
        <w:autoSpaceDN w:val="0"/>
        <w:adjustRightInd w:val="0"/>
        <w:ind w:firstLine="567"/>
        <w:jc w:val="both"/>
        <w:rPr>
          <w:color w:val="000000"/>
          <w:spacing w:val="2"/>
          <w:shd w:val="clear" w:color="auto" w:fill="FFFFFF"/>
          <w:lang w:val="kk-KZ"/>
        </w:rPr>
      </w:pPr>
    </w:p>
    <w:p w14:paraId="147097AA" w14:textId="77777777" w:rsidR="00956D66" w:rsidRDefault="00956D66" w:rsidP="00956D66">
      <w:pPr>
        <w:tabs>
          <w:tab w:val="left" w:pos="851"/>
        </w:tabs>
        <w:autoSpaceDE w:val="0"/>
        <w:autoSpaceDN w:val="0"/>
        <w:adjustRightInd w:val="0"/>
        <w:jc w:val="both"/>
        <w:rPr>
          <w:rFonts w:eastAsiaTheme="minorHAnsi"/>
          <w:lang w:val="kk-KZ" w:eastAsia="en-US"/>
        </w:rPr>
      </w:pPr>
      <w:r w:rsidRPr="00956D66">
        <w:rPr>
          <w:rFonts w:eastAsiaTheme="minorHAnsi"/>
          <w:noProof/>
        </w:rPr>
        <w:drawing>
          <wp:inline distT="0" distB="0" distL="0" distR="0" wp14:anchorId="0BF7E6AF" wp14:editId="4059801C">
            <wp:extent cx="5941060" cy="3938905"/>
            <wp:effectExtent l="0" t="0" r="0" b="0"/>
            <wp:docPr id="30721" name="Рисунок 8" descr="з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21" name="Рисунок 8" descr="зе"/>
                    <pic:cNvPicPr>
                      <a:picLocks noChangeAspect="1" noChangeArrowheads="1"/>
                    </pic:cNvPicPr>
                  </pic:nvPicPr>
                  <pic:blipFill>
                    <a:blip r:embed="rId11"/>
                    <a:srcRect t="1160"/>
                    <a:stretch>
                      <a:fillRect/>
                    </a:stretch>
                  </pic:blipFill>
                  <pic:spPr bwMode="auto">
                    <a:xfrm>
                      <a:off x="0" y="0"/>
                      <a:ext cx="5941060" cy="3938905"/>
                    </a:xfrm>
                    <a:prstGeom prst="rect">
                      <a:avLst/>
                    </a:prstGeom>
                    <a:noFill/>
                  </pic:spPr>
                </pic:pic>
              </a:graphicData>
            </a:graphic>
          </wp:inline>
        </w:drawing>
      </w:r>
    </w:p>
    <w:p w14:paraId="3E771F16" w14:textId="77777777" w:rsidR="00956D66" w:rsidRDefault="00956D66" w:rsidP="00956D66">
      <w:pPr>
        <w:tabs>
          <w:tab w:val="left" w:pos="851"/>
        </w:tabs>
        <w:autoSpaceDE w:val="0"/>
        <w:autoSpaceDN w:val="0"/>
        <w:adjustRightInd w:val="0"/>
        <w:jc w:val="both"/>
        <w:rPr>
          <w:rFonts w:eastAsiaTheme="minorHAnsi"/>
          <w:lang w:val="kk-KZ" w:eastAsia="en-US"/>
        </w:rPr>
      </w:pPr>
    </w:p>
    <w:p w14:paraId="0A80B305" w14:textId="6F3849F7" w:rsidR="00B97CFD" w:rsidRDefault="00B97CFD" w:rsidP="00B97CFD">
      <w:pPr>
        <w:tabs>
          <w:tab w:val="left" w:pos="851"/>
        </w:tabs>
        <w:autoSpaceDE w:val="0"/>
        <w:autoSpaceDN w:val="0"/>
        <w:adjustRightInd w:val="0"/>
        <w:ind w:firstLine="567"/>
        <w:jc w:val="center"/>
        <w:rPr>
          <w:rFonts w:eastAsiaTheme="minorHAnsi"/>
          <w:lang w:val="kk-KZ" w:eastAsia="en-US"/>
        </w:rPr>
      </w:pPr>
      <w:r>
        <w:rPr>
          <w:rFonts w:eastAsiaTheme="minorHAnsi"/>
          <w:lang w:val="kk-KZ" w:eastAsia="en-US"/>
        </w:rPr>
        <w:t>Сурет 3 -  ЕуроАзиялық транспорттық дәліз</w:t>
      </w:r>
    </w:p>
    <w:p w14:paraId="2CB540F7" w14:textId="77777777" w:rsidR="00B97CFD" w:rsidRDefault="00B97CFD" w:rsidP="00A66130">
      <w:pPr>
        <w:tabs>
          <w:tab w:val="left" w:pos="851"/>
        </w:tabs>
        <w:autoSpaceDE w:val="0"/>
        <w:autoSpaceDN w:val="0"/>
        <w:adjustRightInd w:val="0"/>
        <w:ind w:firstLine="567"/>
        <w:jc w:val="both"/>
        <w:rPr>
          <w:rFonts w:eastAsiaTheme="minorHAnsi"/>
          <w:lang w:val="kk-KZ" w:eastAsia="en-US"/>
        </w:rPr>
      </w:pPr>
    </w:p>
    <w:p w14:paraId="7AF07005" w14:textId="4D59D657" w:rsidR="00956D66" w:rsidRPr="00956D66" w:rsidRDefault="00956D66" w:rsidP="00A66130">
      <w:pPr>
        <w:tabs>
          <w:tab w:val="left" w:pos="851"/>
        </w:tabs>
        <w:autoSpaceDE w:val="0"/>
        <w:autoSpaceDN w:val="0"/>
        <w:adjustRightInd w:val="0"/>
        <w:ind w:firstLine="567"/>
        <w:jc w:val="both"/>
        <w:rPr>
          <w:rFonts w:eastAsiaTheme="minorHAnsi"/>
          <w:lang w:val="kk-KZ" w:eastAsia="en-US"/>
        </w:rPr>
      </w:pPr>
      <w:r w:rsidRPr="00956D66">
        <w:rPr>
          <w:rFonts w:eastAsiaTheme="minorHAnsi"/>
          <w:lang w:val="kk-KZ" w:eastAsia="en-US"/>
        </w:rPr>
        <w:t xml:space="preserve">Географиялық жағынан алғанда Қазақстанның территориясы тиімді транспорт кеңістігінде орналасқан. </w:t>
      </w:r>
    </w:p>
    <w:p w14:paraId="750678A2" w14:textId="1091E4D1" w:rsidR="00956D66" w:rsidRPr="00956D66" w:rsidRDefault="00956D66" w:rsidP="00A66130">
      <w:pPr>
        <w:tabs>
          <w:tab w:val="left" w:pos="851"/>
        </w:tabs>
        <w:autoSpaceDE w:val="0"/>
        <w:autoSpaceDN w:val="0"/>
        <w:adjustRightInd w:val="0"/>
        <w:ind w:firstLine="567"/>
        <w:jc w:val="both"/>
        <w:rPr>
          <w:rFonts w:eastAsiaTheme="minorHAnsi"/>
          <w:lang w:val="kk-KZ" w:eastAsia="en-US"/>
        </w:rPr>
      </w:pPr>
      <w:r w:rsidRPr="00956D66">
        <w:rPr>
          <w:rFonts w:eastAsiaTheme="minorHAnsi"/>
          <w:lang w:val="kk-KZ" w:eastAsia="en-US"/>
        </w:rPr>
        <w:t>«Транзиттік жол» – Қазақстан Республикасы үшін ерекше орын алатын көліктік-коммуникациялық өтеулерді экспорттау формасы. Халықаралық транзиттегі Қазақстан Республикасының ұлттық мүдделері көліктік дәліздерде қатысуымен қарастырылады. Еуразиялық бағытта Қазақстан үш транзиттік бағыт бойынша қатысады: біріншісі, Еуропа – Ресей – Қытай; екіншісі, Еуропа – Қытай (экономикалық ынтымақтастық ұйымы мемлекеттері арқылы: Ауғанстан, Әзірбайжан, Иран, Қазақстан, Қырғызстан, Пәкістан, Тәжікстан, Түркия, Түркменстан, Өзбекстан); үшіншісі, Ресей – Орталық Азия</w:t>
      </w:r>
      <w:r w:rsidR="00B97CFD">
        <w:rPr>
          <w:rFonts w:eastAsiaTheme="minorHAnsi"/>
          <w:lang w:val="kk-KZ" w:eastAsia="en-US"/>
        </w:rPr>
        <w:t xml:space="preserve"> (4-сурет)</w:t>
      </w:r>
      <w:r w:rsidRPr="00956D66">
        <w:rPr>
          <w:rFonts w:eastAsiaTheme="minorHAnsi"/>
          <w:lang w:val="kk-KZ" w:eastAsia="en-US"/>
        </w:rPr>
        <w:t xml:space="preserve">.  </w:t>
      </w:r>
    </w:p>
    <w:p w14:paraId="144ED2C5" w14:textId="77777777" w:rsidR="00956D66" w:rsidRDefault="00956D66" w:rsidP="00956D66">
      <w:pPr>
        <w:tabs>
          <w:tab w:val="left" w:pos="851"/>
        </w:tabs>
        <w:autoSpaceDE w:val="0"/>
        <w:autoSpaceDN w:val="0"/>
        <w:adjustRightInd w:val="0"/>
        <w:jc w:val="both"/>
        <w:rPr>
          <w:rFonts w:eastAsiaTheme="minorHAnsi"/>
          <w:lang w:val="kk-KZ" w:eastAsia="en-US"/>
        </w:rPr>
      </w:pPr>
    </w:p>
    <w:p w14:paraId="2EF8830B" w14:textId="77777777" w:rsidR="00956D66" w:rsidRDefault="00956D66" w:rsidP="00956D66">
      <w:pPr>
        <w:tabs>
          <w:tab w:val="left" w:pos="851"/>
        </w:tabs>
        <w:autoSpaceDE w:val="0"/>
        <w:autoSpaceDN w:val="0"/>
        <w:adjustRightInd w:val="0"/>
        <w:jc w:val="both"/>
        <w:rPr>
          <w:rFonts w:eastAsiaTheme="minorHAnsi"/>
          <w:lang w:val="kk-KZ" w:eastAsia="en-US"/>
        </w:rPr>
      </w:pPr>
      <w:r>
        <w:rPr>
          <w:rFonts w:eastAsiaTheme="minorHAnsi"/>
          <w:noProof/>
        </w:rPr>
        <w:lastRenderedPageBreak/>
        <w:drawing>
          <wp:inline distT="0" distB="0" distL="0" distR="0" wp14:anchorId="44947AAA" wp14:editId="0F32AEAB">
            <wp:extent cx="5959475" cy="2887358"/>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69153" cy="2892047"/>
                    </a:xfrm>
                    <a:prstGeom prst="rect">
                      <a:avLst/>
                    </a:prstGeom>
                    <a:noFill/>
                  </pic:spPr>
                </pic:pic>
              </a:graphicData>
            </a:graphic>
          </wp:inline>
        </w:drawing>
      </w:r>
    </w:p>
    <w:p w14:paraId="0EC80EAC" w14:textId="77777777" w:rsidR="00AF1999" w:rsidRDefault="00AF1999" w:rsidP="00A66130">
      <w:pPr>
        <w:tabs>
          <w:tab w:val="left" w:pos="851"/>
        </w:tabs>
        <w:autoSpaceDE w:val="0"/>
        <w:autoSpaceDN w:val="0"/>
        <w:adjustRightInd w:val="0"/>
        <w:jc w:val="center"/>
        <w:rPr>
          <w:rFonts w:eastAsiaTheme="minorHAnsi"/>
          <w:lang w:val="kk-KZ" w:eastAsia="en-US"/>
        </w:rPr>
      </w:pPr>
    </w:p>
    <w:p w14:paraId="2BE78F83" w14:textId="037A982D" w:rsidR="00956D66" w:rsidRDefault="00B97CFD" w:rsidP="00A66130">
      <w:pPr>
        <w:tabs>
          <w:tab w:val="left" w:pos="851"/>
        </w:tabs>
        <w:autoSpaceDE w:val="0"/>
        <w:autoSpaceDN w:val="0"/>
        <w:adjustRightInd w:val="0"/>
        <w:jc w:val="center"/>
        <w:rPr>
          <w:rFonts w:eastAsiaTheme="minorHAnsi"/>
          <w:lang w:val="kk-KZ" w:eastAsia="en-US"/>
        </w:rPr>
      </w:pPr>
      <w:r>
        <w:rPr>
          <w:rFonts w:eastAsiaTheme="minorHAnsi"/>
          <w:lang w:val="kk-KZ" w:eastAsia="en-US"/>
        </w:rPr>
        <w:t xml:space="preserve">Сурет 4 - </w:t>
      </w:r>
      <w:r w:rsidR="00956D66" w:rsidRPr="00956D66">
        <w:rPr>
          <w:rFonts w:eastAsiaTheme="minorHAnsi"/>
          <w:lang w:val="kk-KZ" w:eastAsia="en-US"/>
        </w:rPr>
        <w:t>«Батыс Еуропа - Батыс Қытай» автодәлізінің Қазақстандағы бағыты</w:t>
      </w:r>
    </w:p>
    <w:p w14:paraId="34EEEF29" w14:textId="77777777" w:rsidR="00B97CFD" w:rsidRDefault="00B97CFD" w:rsidP="00AF1999">
      <w:pPr>
        <w:tabs>
          <w:tab w:val="left" w:pos="851"/>
        </w:tabs>
        <w:autoSpaceDE w:val="0"/>
        <w:autoSpaceDN w:val="0"/>
        <w:adjustRightInd w:val="0"/>
        <w:ind w:firstLine="567"/>
        <w:jc w:val="both"/>
        <w:rPr>
          <w:shd w:val="clear" w:color="auto" w:fill="FFFFFF"/>
          <w:lang w:val="kk-KZ"/>
        </w:rPr>
      </w:pPr>
    </w:p>
    <w:p w14:paraId="6D7962D0" w14:textId="1AA13159" w:rsidR="00AF1999" w:rsidRPr="00AF1999" w:rsidRDefault="00AF1999" w:rsidP="00AF1999">
      <w:pPr>
        <w:tabs>
          <w:tab w:val="left" w:pos="851"/>
        </w:tabs>
        <w:autoSpaceDE w:val="0"/>
        <w:autoSpaceDN w:val="0"/>
        <w:adjustRightInd w:val="0"/>
        <w:ind w:firstLine="567"/>
        <w:jc w:val="both"/>
        <w:rPr>
          <w:rFonts w:eastAsiaTheme="minorHAnsi"/>
          <w:lang w:val="kk-KZ" w:eastAsia="en-US"/>
        </w:rPr>
      </w:pPr>
      <w:r w:rsidRPr="00AF1999">
        <w:rPr>
          <w:shd w:val="clear" w:color="auto" w:fill="FFFFFF"/>
          <w:lang w:val="kk-KZ"/>
        </w:rPr>
        <w:t>“Батыс Еуропа – Батыс Қытай” ха</w:t>
      </w:r>
      <w:r w:rsidRPr="00AF1999">
        <w:rPr>
          <w:shd w:val="clear" w:color="auto" w:fill="FFFFFF"/>
          <w:lang w:val="kk-KZ"/>
        </w:rPr>
        <w:softHyphen/>
        <w:t>лық</w:t>
      </w:r>
      <w:r w:rsidRPr="00AF1999">
        <w:rPr>
          <w:shd w:val="clear" w:color="auto" w:fill="FFFFFF"/>
          <w:lang w:val="kk-KZ"/>
        </w:rPr>
        <w:softHyphen/>
        <w:t>а</w:t>
      </w:r>
      <w:r w:rsidRPr="00AF1999">
        <w:rPr>
          <w:shd w:val="clear" w:color="auto" w:fill="FFFFFF"/>
          <w:lang w:val="kk-KZ"/>
        </w:rPr>
        <w:softHyphen/>
        <w:t xml:space="preserve">ралық транзиттік көлік дәлізінің </w:t>
      </w:r>
      <w:r>
        <w:rPr>
          <w:shd w:val="clear" w:color="auto" w:fill="FFFFFF"/>
          <w:lang w:val="kk-KZ"/>
        </w:rPr>
        <w:t xml:space="preserve">қатысушылары: </w:t>
      </w:r>
      <w:r w:rsidRPr="00AF1999">
        <w:rPr>
          <w:shd w:val="clear" w:color="auto" w:fill="FFFFFF"/>
          <w:lang w:val="kk-KZ"/>
        </w:rPr>
        <w:t>Қазақстан, Ресей, Қы</w:t>
      </w:r>
      <w:r w:rsidRPr="00AF1999">
        <w:rPr>
          <w:shd w:val="clear" w:color="auto" w:fill="FFFFFF"/>
          <w:lang w:val="kk-KZ"/>
        </w:rPr>
        <w:softHyphen/>
        <w:t xml:space="preserve">тай. </w:t>
      </w:r>
      <w:r>
        <w:rPr>
          <w:shd w:val="clear" w:color="auto" w:fill="FFFFFF"/>
          <w:lang w:val="kk-KZ"/>
        </w:rPr>
        <w:t>Дипломатиялық</w:t>
      </w:r>
      <w:r w:rsidRPr="00AF1999">
        <w:rPr>
          <w:shd w:val="clear" w:color="auto" w:fill="FFFFFF"/>
          <w:lang w:val="kk-KZ"/>
        </w:rPr>
        <w:t xml:space="preserve"> келіссөздер мен меморандумдар аталған ауқымды құрылыстың тез арада қарқын</w:t>
      </w:r>
      <w:r>
        <w:rPr>
          <w:shd w:val="clear" w:color="auto" w:fill="FFFFFF"/>
          <w:lang w:val="kk-KZ"/>
        </w:rPr>
        <w:t>ды жүргізілуіне</w:t>
      </w:r>
      <w:r w:rsidRPr="00AF1999">
        <w:rPr>
          <w:shd w:val="clear" w:color="auto" w:fill="FFFFFF"/>
          <w:lang w:val="kk-KZ"/>
        </w:rPr>
        <w:t xml:space="preserve"> өз септігін тигізді. Сөйтіп, Санкт-Петербург – Мәскеу – Нижний Новгород – Қазан – Орынбор – Ақтөбе – Қызылорда – Шымкент – Тараз – Қордай – </w:t>
      </w:r>
      <w:r>
        <w:rPr>
          <w:shd w:val="clear" w:color="auto" w:fill="FFFFFF"/>
          <w:lang w:val="kk-KZ"/>
        </w:rPr>
        <w:t>Алматы – Қорғас – Үрімж</w:t>
      </w:r>
      <w:r w:rsidRPr="00AF1999">
        <w:rPr>
          <w:shd w:val="clear" w:color="auto" w:fill="FFFFFF"/>
          <w:lang w:val="kk-KZ"/>
        </w:rPr>
        <w:t>і – Ланьчжоу – Чжэнчжоу – Ля</w:t>
      </w:r>
      <w:r w:rsidRPr="00AF1999">
        <w:rPr>
          <w:shd w:val="clear" w:color="auto" w:fill="FFFFFF"/>
          <w:lang w:val="kk-KZ"/>
        </w:rPr>
        <w:softHyphen/>
        <w:t>нью</w:t>
      </w:r>
      <w:r w:rsidRPr="00AF1999">
        <w:rPr>
          <w:shd w:val="clear" w:color="auto" w:fill="FFFFFF"/>
          <w:lang w:val="kk-KZ"/>
        </w:rPr>
        <w:softHyphen/>
        <w:t xml:space="preserve">ньган маршрутының жалпы ұзындығы 8 445 км. </w:t>
      </w:r>
      <w:r>
        <w:rPr>
          <w:shd w:val="clear" w:color="auto" w:fill="FFFFFF"/>
          <w:lang w:val="kk-KZ"/>
        </w:rPr>
        <w:t>құрады</w:t>
      </w:r>
      <w:r w:rsidRPr="00AF1999">
        <w:rPr>
          <w:shd w:val="clear" w:color="auto" w:fill="FFFFFF"/>
          <w:lang w:val="kk-KZ"/>
        </w:rPr>
        <w:t>. Батыс пен Шы</w:t>
      </w:r>
      <w:r w:rsidRPr="00AF1999">
        <w:rPr>
          <w:shd w:val="clear" w:color="auto" w:fill="FFFFFF"/>
          <w:lang w:val="kk-KZ"/>
        </w:rPr>
        <w:softHyphen/>
        <w:t>ғыс</w:t>
      </w:r>
      <w:r w:rsidRPr="00AF1999">
        <w:rPr>
          <w:shd w:val="clear" w:color="auto" w:fill="FFFFFF"/>
          <w:lang w:val="kk-KZ"/>
        </w:rPr>
        <w:softHyphen/>
        <w:t>тың экономикалық тауар айналымын одан әрмен жетілдіруге бұл жоба таптырмайтын тиімді әрі оң нәтижесі көзге бірден анық аңғарылатын жақсы мүмкіндік. Ресей Федерациясы көлік дәлізінің 2 233 ша</w:t>
      </w:r>
      <w:r>
        <w:rPr>
          <w:shd w:val="clear" w:color="auto" w:fill="FFFFFF"/>
          <w:lang w:val="kk-KZ"/>
        </w:rPr>
        <w:t>қырымын, Қытай Халық Рес</w:t>
      </w:r>
      <w:r>
        <w:rPr>
          <w:shd w:val="clear" w:color="auto" w:fill="FFFFFF"/>
          <w:lang w:val="kk-KZ"/>
        </w:rPr>
        <w:softHyphen/>
        <w:t>пуб</w:t>
      </w:r>
      <w:r>
        <w:rPr>
          <w:shd w:val="clear" w:color="auto" w:fill="FFFFFF"/>
          <w:lang w:val="kk-KZ"/>
        </w:rPr>
        <w:softHyphen/>
        <w:t>ли</w:t>
      </w:r>
      <w:r w:rsidRPr="00AF1999">
        <w:rPr>
          <w:shd w:val="clear" w:color="auto" w:fill="FFFFFF"/>
          <w:lang w:val="kk-KZ"/>
        </w:rPr>
        <w:t>касы 3 425 шақырымын салатын болса, ал біздің елі</w:t>
      </w:r>
      <w:r>
        <w:rPr>
          <w:shd w:val="clear" w:color="auto" w:fill="FFFFFF"/>
          <w:lang w:val="kk-KZ"/>
        </w:rPr>
        <w:t>мізге жолдың 2 787 шақырымы тие</w:t>
      </w:r>
      <w:r w:rsidRPr="00AF1999">
        <w:rPr>
          <w:shd w:val="clear" w:color="auto" w:fill="FFFFFF"/>
          <w:lang w:val="kk-KZ"/>
        </w:rPr>
        <w:t>сілі болып отыр.</w:t>
      </w:r>
      <w:r>
        <w:rPr>
          <w:shd w:val="clear" w:color="auto" w:fill="FFFFFF"/>
          <w:lang w:val="kk-KZ"/>
        </w:rPr>
        <w:t xml:space="preserve"> Бұл жобаның түпкі мақсаты </w:t>
      </w:r>
      <w:r w:rsidR="00650EF9">
        <w:rPr>
          <w:shd w:val="clear" w:color="auto" w:fill="FFFFFF"/>
          <w:lang w:val="kk-KZ"/>
        </w:rPr>
        <w:t>–</w:t>
      </w:r>
      <w:r>
        <w:rPr>
          <w:shd w:val="clear" w:color="auto" w:fill="FFFFFF"/>
          <w:lang w:val="kk-KZ"/>
        </w:rPr>
        <w:t xml:space="preserve"> </w:t>
      </w:r>
      <w:r w:rsidR="00650EF9">
        <w:rPr>
          <w:shd w:val="clear" w:color="auto" w:fill="FFFFFF"/>
          <w:lang w:val="kk-KZ"/>
        </w:rPr>
        <w:t xml:space="preserve">құрлық арқылы экономикалық және интеграциялық қатынастарды дамыту. </w:t>
      </w:r>
    </w:p>
    <w:p w14:paraId="64D0B7AD" w14:textId="77777777" w:rsidR="00956D66" w:rsidRDefault="00956D66" w:rsidP="00956D66">
      <w:pPr>
        <w:tabs>
          <w:tab w:val="left" w:pos="851"/>
        </w:tabs>
        <w:autoSpaceDE w:val="0"/>
        <w:autoSpaceDN w:val="0"/>
        <w:adjustRightInd w:val="0"/>
        <w:jc w:val="both"/>
        <w:rPr>
          <w:rFonts w:eastAsiaTheme="minorHAnsi"/>
          <w:lang w:val="kk-KZ" w:eastAsia="en-US"/>
        </w:rPr>
      </w:pPr>
    </w:p>
    <w:p w14:paraId="36235A44" w14:textId="77777777" w:rsidR="004168DE" w:rsidRPr="004168DE" w:rsidRDefault="004168DE" w:rsidP="004168DE">
      <w:pPr>
        <w:tabs>
          <w:tab w:val="left" w:pos="851"/>
        </w:tabs>
        <w:autoSpaceDE w:val="0"/>
        <w:autoSpaceDN w:val="0"/>
        <w:adjustRightInd w:val="0"/>
        <w:ind w:firstLine="567"/>
        <w:jc w:val="both"/>
        <w:rPr>
          <w:rFonts w:eastAsiaTheme="minorHAnsi"/>
          <w:lang w:val="kk-KZ" w:eastAsia="en-US"/>
        </w:rPr>
      </w:pPr>
      <w:r w:rsidRPr="004168DE">
        <w:rPr>
          <w:rFonts w:eastAsiaTheme="minorHAnsi"/>
          <w:lang w:val="kk-KZ" w:eastAsia="en-US"/>
        </w:rPr>
        <w:t>Пайдаланылған дереккөздер:</w:t>
      </w:r>
    </w:p>
    <w:p w14:paraId="054AA432" w14:textId="77777777" w:rsidR="004168DE" w:rsidRPr="004168DE" w:rsidRDefault="004168DE" w:rsidP="004168DE">
      <w:pPr>
        <w:tabs>
          <w:tab w:val="left" w:pos="851"/>
        </w:tabs>
        <w:autoSpaceDE w:val="0"/>
        <w:autoSpaceDN w:val="0"/>
        <w:adjustRightInd w:val="0"/>
        <w:ind w:firstLine="567"/>
        <w:jc w:val="both"/>
        <w:rPr>
          <w:rFonts w:eastAsiaTheme="minorHAnsi"/>
          <w:lang w:val="kk-KZ" w:eastAsia="en-US"/>
        </w:rPr>
      </w:pPr>
      <w:r w:rsidRPr="004168DE">
        <w:rPr>
          <w:rFonts w:eastAsiaTheme="minorHAnsi"/>
          <w:lang w:val="kk-KZ" w:eastAsia="en-US"/>
        </w:rPr>
        <w:t>1.</w:t>
      </w:r>
      <w:r w:rsidRPr="004168DE">
        <w:rPr>
          <w:rFonts w:eastAsiaTheme="minorHAnsi"/>
          <w:lang w:val="kk-KZ" w:eastAsia="en-US"/>
        </w:rPr>
        <w:tab/>
        <w:t>Алдонин Е.Ф. Мировая экономика. – М.: Юристъ, 2006. – 322 с.</w:t>
      </w:r>
    </w:p>
    <w:p w14:paraId="1B89BC34" w14:textId="77777777" w:rsidR="004168DE" w:rsidRPr="004168DE" w:rsidRDefault="004168DE" w:rsidP="004168DE">
      <w:pPr>
        <w:tabs>
          <w:tab w:val="left" w:pos="851"/>
        </w:tabs>
        <w:autoSpaceDE w:val="0"/>
        <w:autoSpaceDN w:val="0"/>
        <w:adjustRightInd w:val="0"/>
        <w:ind w:firstLine="567"/>
        <w:jc w:val="both"/>
        <w:rPr>
          <w:rFonts w:eastAsiaTheme="minorHAnsi"/>
          <w:lang w:val="kk-KZ" w:eastAsia="en-US"/>
        </w:rPr>
      </w:pPr>
      <w:r w:rsidRPr="004168DE">
        <w:rPr>
          <w:rFonts w:eastAsiaTheme="minorHAnsi"/>
          <w:lang w:val="kk-KZ" w:eastAsia="en-US"/>
        </w:rPr>
        <w:t>2.</w:t>
      </w:r>
      <w:r w:rsidRPr="004168DE">
        <w:rPr>
          <w:rFonts w:eastAsiaTheme="minorHAnsi"/>
          <w:lang w:val="kk-KZ" w:eastAsia="en-US"/>
        </w:rPr>
        <w:tab/>
        <w:t>Богомолов О.Т. Мировая экономика в век глобализации: Учебник – М.: ЗАО «Издательство «Экономика», 2007. — 359 с.</w:t>
      </w:r>
    </w:p>
    <w:p w14:paraId="0E05C68C" w14:textId="77777777" w:rsidR="004168DE" w:rsidRPr="004168DE" w:rsidRDefault="004168DE" w:rsidP="004168DE">
      <w:pPr>
        <w:tabs>
          <w:tab w:val="left" w:pos="851"/>
        </w:tabs>
        <w:autoSpaceDE w:val="0"/>
        <w:autoSpaceDN w:val="0"/>
        <w:adjustRightInd w:val="0"/>
        <w:ind w:firstLine="567"/>
        <w:jc w:val="both"/>
        <w:rPr>
          <w:rFonts w:eastAsiaTheme="minorHAnsi"/>
          <w:lang w:val="kk-KZ" w:eastAsia="en-US"/>
        </w:rPr>
      </w:pPr>
      <w:r w:rsidRPr="004168DE">
        <w:rPr>
          <w:rFonts w:eastAsiaTheme="minorHAnsi"/>
          <w:lang w:val="kk-KZ" w:eastAsia="en-US"/>
        </w:rPr>
        <w:t>3.</w:t>
      </w:r>
      <w:r w:rsidRPr="004168DE">
        <w:rPr>
          <w:rFonts w:eastAsiaTheme="minorHAnsi"/>
          <w:lang w:val="kk-KZ" w:eastAsia="en-US"/>
        </w:rPr>
        <w:tab/>
        <w:t>Гладкий Ю.Н., Сухоруков В.Д. Общая экономическая и социальная география зарубежных стран: учебник для студ. высш. пед.учеб. заведений. – М.: Издательский центр «Академия», 2006. – 448 c.</w:t>
      </w:r>
    </w:p>
    <w:p w14:paraId="0E9EB06B" w14:textId="77777777" w:rsidR="004168DE" w:rsidRPr="004168DE" w:rsidRDefault="004168DE" w:rsidP="004168DE">
      <w:pPr>
        <w:tabs>
          <w:tab w:val="left" w:pos="851"/>
        </w:tabs>
        <w:autoSpaceDE w:val="0"/>
        <w:autoSpaceDN w:val="0"/>
        <w:adjustRightInd w:val="0"/>
        <w:ind w:firstLine="567"/>
        <w:jc w:val="both"/>
        <w:rPr>
          <w:rFonts w:eastAsiaTheme="minorHAnsi"/>
          <w:lang w:val="kk-KZ" w:eastAsia="en-US"/>
        </w:rPr>
      </w:pPr>
      <w:r w:rsidRPr="004168DE">
        <w:rPr>
          <w:rFonts w:eastAsiaTheme="minorHAnsi"/>
          <w:lang w:val="kk-KZ" w:eastAsia="en-US"/>
        </w:rPr>
        <w:t>4.</w:t>
      </w:r>
      <w:r w:rsidRPr="004168DE">
        <w:rPr>
          <w:rFonts w:eastAsiaTheme="minorHAnsi"/>
          <w:lang w:val="kk-KZ" w:eastAsia="en-US"/>
        </w:rPr>
        <w:tab/>
        <w:t>Кочетов Э.Г. Геоэкономика. Освоение мирового экономического пространства: Учебник для вузов. – М.: Норма, 2006. – 528 с.</w:t>
      </w:r>
    </w:p>
    <w:p w14:paraId="78E2BE40" w14:textId="77777777" w:rsidR="004168DE" w:rsidRPr="004168DE" w:rsidRDefault="004168DE" w:rsidP="004168DE">
      <w:pPr>
        <w:tabs>
          <w:tab w:val="left" w:pos="851"/>
        </w:tabs>
        <w:autoSpaceDE w:val="0"/>
        <w:autoSpaceDN w:val="0"/>
        <w:adjustRightInd w:val="0"/>
        <w:ind w:firstLine="567"/>
        <w:jc w:val="both"/>
        <w:rPr>
          <w:rFonts w:eastAsiaTheme="minorHAnsi"/>
          <w:lang w:val="kk-KZ" w:eastAsia="en-US"/>
        </w:rPr>
      </w:pPr>
      <w:r w:rsidRPr="004168DE">
        <w:rPr>
          <w:rFonts w:eastAsiaTheme="minorHAnsi"/>
          <w:lang w:val="kk-KZ" w:eastAsia="en-US"/>
        </w:rPr>
        <w:t>5.</w:t>
      </w:r>
      <w:r w:rsidRPr="004168DE">
        <w:rPr>
          <w:rFonts w:eastAsiaTheme="minorHAnsi"/>
          <w:lang w:val="kk-KZ" w:eastAsia="en-US"/>
        </w:rPr>
        <w:tab/>
        <w:t>Максаковский В.П. Географическая картина мира. Кн.1 4-е изд., испр. и доп. - М.: Дрофа,  2008. -  495 с.</w:t>
      </w:r>
    </w:p>
    <w:p w14:paraId="2DA9A519" w14:textId="77777777" w:rsidR="004168DE" w:rsidRPr="004168DE" w:rsidRDefault="004168DE" w:rsidP="004168DE">
      <w:pPr>
        <w:tabs>
          <w:tab w:val="left" w:pos="851"/>
        </w:tabs>
        <w:autoSpaceDE w:val="0"/>
        <w:autoSpaceDN w:val="0"/>
        <w:adjustRightInd w:val="0"/>
        <w:ind w:firstLine="567"/>
        <w:jc w:val="both"/>
        <w:rPr>
          <w:rFonts w:eastAsiaTheme="minorHAnsi"/>
          <w:lang w:val="kk-KZ" w:eastAsia="en-US"/>
        </w:rPr>
      </w:pPr>
      <w:r w:rsidRPr="004168DE">
        <w:rPr>
          <w:rFonts w:eastAsiaTheme="minorHAnsi"/>
          <w:lang w:val="kk-KZ" w:eastAsia="en-US"/>
        </w:rPr>
        <w:t>6.</w:t>
      </w:r>
      <w:r w:rsidRPr="004168DE">
        <w:rPr>
          <w:rFonts w:eastAsiaTheme="minorHAnsi"/>
          <w:lang w:val="kk-KZ" w:eastAsia="en-US"/>
        </w:rPr>
        <w:tab/>
        <w:t>http://www.unctad.org/ - ЮНКТАД сайты</w:t>
      </w:r>
    </w:p>
    <w:p w14:paraId="602F6FB2" w14:textId="77777777" w:rsidR="004168DE" w:rsidRPr="004168DE" w:rsidRDefault="004168DE" w:rsidP="004168DE">
      <w:pPr>
        <w:tabs>
          <w:tab w:val="left" w:pos="851"/>
        </w:tabs>
        <w:autoSpaceDE w:val="0"/>
        <w:autoSpaceDN w:val="0"/>
        <w:adjustRightInd w:val="0"/>
        <w:ind w:firstLine="567"/>
        <w:jc w:val="both"/>
        <w:rPr>
          <w:rFonts w:eastAsiaTheme="minorHAnsi"/>
          <w:lang w:val="kk-KZ" w:eastAsia="en-US"/>
        </w:rPr>
      </w:pPr>
      <w:r w:rsidRPr="004168DE">
        <w:rPr>
          <w:rFonts w:eastAsiaTheme="minorHAnsi"/>
          <w:lang w:val="kk-KZ" w:eastAsia="en-US"/>
        </w:rPr>
        <w:t>7.</w:t>
      </w:r>
      <w:r w:rsidRPr="004168DE">
        <w:rPr>
          <w:rFonts w:eastAsiaTheme="minorHAnsi"/>
          <w:lang w:val="kk-KZ" w:eastAsia="en-US"/>
        </w:rPr>
        <w:tab/>
        <w:t>http://www.wto.org/ - Дүниежүзілік сауда ұйымының ресми сайты</w:t>
      </w:r>
    </w:p>
    <w:p w14:paraId="16DCE1AC" w14:textId="77777777" w:rsidR="004168DE" w:rsidRPr="004168DE" w:rsidRDefault="004168DE" w:rsidP="004168DE">
      <w:pPr>
        <w:tabs>
          <w:tab w:val="left" w:pos="851"/>
        </w:tabs>
        <w:autoSpaceDE w:val="0"/>
        <w:autoSpaceDN w:val="0"/>
        <w:adjustRightInd w:val="0"/>
        <w:ind w:firstLine="567"/>
        <w:jc w:val="both"/>
        <w:rPr>
          <w:rFonts w:eastAsiaTheme="minorHAnsi"/>
          <w:lang w:val="kk-KZ" w:eastAsia="en-US"/>
        </w:rPr>
      </w:pPr>
      <w:r w:rsidRPr="004168DE">
        <w:rPr>
          <w:rFonts w:eastAsiaTheme="minorHAnsi"/>
          <w:lang w:val="kk-KZ" w:eastAsia="en-US"/>
        </w:rPr>
        <w:t>8.</w:t>
      </w:r>
      <w:r w:rsidRPr="004168DE">
        <w:rPr>
          <w:rFonts w:eastAsiaTheme="minorHAnsi"/>
          <w:lang w:val="kk-KZ" w:eastAsia="en-US"/>
        </w:rPr>
        <w:tab/>
        <w:t>http://intereconomy.ru/ - Әлемдік экономика туралы сайт</w:t>
      </w:r>
    </w:p>
    <w:p w14:paraId="32CA4D71" w14:textId="77777777" w:rsidR="00956D66" w:rsidRPr="00214E83" w:rsidRDefault="004168DE" w:rsidP="004168DE">
      <w:pPr>
        <w:tabs>
          <w:tab w:val="left" w:pos="851"/>
        </w:tabs>
        <w:autoSpaceDE w:val="0"/>
        <w:autoSpaceDN w:val="0"/>
        <w:adjustRightInd w:val="0"/>
        <w:ind w:firstLine="567"/>
        <w:jc w:val="both"/>
        <w:rPr>
          <w:rFonts w:eastAsiaTheme="minorHAnsi"/>
          <w:lang w:val="kk-KZ" w:eastAsia="en-US"/>
        </w:rPr>
      </w:pPr>
      <w:r w:rsidRPr="004168DE">
        <w:rPr>
          <w:rFonts w:eastAsiaTheme="minorHAnsi"/>
          <w:lang w:val="kk-KZ" w:eastAsia="en-US"/>
        </w:rPr>
        <w:t>9.</w:t>
      </w:r>
      <w:r w:rsidRPr="004168DE">
        <w:rPr>
          <w:rFonts w:eastAsiaTheme="minorHAnsi"/>
          <w:lang w:val="kk-KZ" w:eastAsia="en-US"/>
        </w:rPr>
        <w:tab/>
        <w:t>http://unwto.org/ - Дүниежүзілік туристік ұйым сайты</w:t>
      </w:r>
    </w:p>
    <w:sectPr w:rsidR="00956D66" w:rsidRPr="00214E83" w:rsidSect="0072530A">
      <w:pgSz w:w="11907" w:h="16839" w:code="9"/>
      <w:pgMar w:top="1134" w:right="850"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onstantia">
    <w:panose1 w:val="02030602050306030303"/>
    <w:charset w:val="CC"/>
    <w:family w:val="roman"/>
    <w:pitch w:val="variable"/>
    <w:sig w:usb0="A00002EF" w:usb1="4000204B" w:usb2="00000000" w:usb3="00000000" w:csb0="0000019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D2EAA"/>
    <w:multiLevelType w:val="hybridMultilevel"/>
    <w:tmpl w:val="D55E05CA"/>
    <w:lvl w:ilvl="0" w:tplc="71962496">
      <w:start w:val="2002"/>
      <w:numFmt w:val="bullet"/>
      <w:lvlText w:val="-"/>
      <w:lvlJc w:val="left"/>
      <w:pPr>
        <w:ind w:left="927" w:hanging="360"/>
      </w:pPr>
      <w:rPr>
        <w:rFonts w:ascii="Times New Roman" w:eastAsia="Times New Roman"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 w15:restartNumberingAfterBreak="0">
    <w:nsid w:val="026A5512"/>
    <w:multiLevelType w:val="hybridMultilevel"/>
    <w:tmpl w:val="6792C2D6"/>
    <w:lvl w:ilvl="0" w:tplc="386AB26C">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 w15:restartNumberingAfterBreak="0">
    <w:nsid w:val="02CB4F15"/>
    <w:multiLevelType w:val="multilevel"/>
    <w:tmpl w:val="6060D3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65C1E02"/>
    <w:multiLevelType w:val="hybridMultilevel"/>
    <w:tmpl w:val="D6283A0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14655C5"/>
    <w:multiLevelType w:val="hybridMultilevel"/>
    <w:tmpl w:val="7D7092C0"/>
    <w:lvl w:ilvl="0" w:tplc="B8F400D6">
      <w:start w:val="3"/>
      <w:numFmt w:val="bullet"/>
      <w:lvlText w:val="-"/>
      <w:lvlJc w:val="left"/>
      <w:pPr>
        <w:ind w:left="927" w:hanging="360"/>
      </w:pPr>
      <w:rPr>
        <w:rFonts w:ascii="Times New Roman" w:eastAsia="Calibri"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5" w15:restartNumberingAfterBreak="0">
    <w:nsid w:val="14C450C7"/>
    <w:multiLevelType w:val="hybridMultilevel"/>
    <w:tmpl w:val="6E1A78D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6" w15:restartNumberingAfterBreak="0">
    <w:nsid w:val="17ED1E0C"/>
    <w:multiLevelType w:val="hybridMultilevel"/>
    <w:tmpl w:val="E738EEB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7" w15:restartNumberingAfterBreak="0">
    <w:nsid w:val="24C97A01"/>
    <w:multiLevelType w:val="hybridMultilevel"/>
    <w:tmpl w:val="9B0816F6"/>
    <w:lvl w:ilvl="0" w:tplc="72BAB9CE">
      <w:start w:val="1"/>
      <w:numFmt w:val="decimal"/>
      <w:lvlText w:val="%1)"/>
      <w:lvlJc w:val="left"/>
      <w:pPr>
        <w:tabs>
          <w:tab w:val="num" w:pos="1590"/>
        </w:tabs>
        <w:ind w:left="1590" w:hanging="1050"/>
      </w:pPr>
      <w:rPr>
        <w:rFonts w:hint="default"/>
      </w:rPr>
    </w:lvl>
    <w:lvl w:ilvl="1" w:tplc="3F18CFF8">
      <w:start w:val="1"/>
      <w:numFmt w:val="decimal"/>
      <w:lvlText w:val="%2."/>
      <w:lvlJc w:val="left"/>
      <w:pPr>
        <w:tabs>
          <w:tab w:val="num" w:pos="2145"/>
        </w:tabs>
        <w:ind w:left="2145" w:hanging="885"/>
      </w:pPr>
      <w:rPr>
        <w:rFonts w:hint="default"/>
      </w:r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8" w15:restartNumberingAfterBreak="0">
    <w:nsid w:val="30527E19"/>
    <w:multiLevelType w:val="hybridMultilevel"/>
    <w:tmpl w:val="C0CCF778"/>
    <w:lvl w:ilvl="0" w:tplc="6C6E11BE">
      <w:start w:val="1"/>
      <w:numFmt w:val="decimal"/>
      <w:lvlText w:val="%1."/>
      <w:lvlJc w:val="left"/>
      <w:pPr>
        <w:ind w:left="927" w:hanging="360"/>
      </w:pPr>
      <w:rPr>
        <w:rFonts w:ascii="Times New Roman" w:hAnsi="Times New Roman" w:cs="Times New Roman" w:hint="default"/>
        <w:color w:val="000000"/>
        <w:sz w:val="28"/>
        <w:szCs w:val="28"/>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9" w15:restartNumberingAfterBreak="0">
    <w:nsid w:val="31814BCF"/>
    <w:multiLevelType w:val="hybridMultilevel"/>
    <w:tmpl w:val="F8B0145A"/>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0" w15:restartNumberingAfterBreak="0">
    <w:nsid w:val="35070CA0"/>
    <w:multiLevelType w:val="hybridMultilevel"/>
    <w:tmpl w:val="554472B6"/>
    <w:lvl w:ilvl="0" w:tplc="04E892C6">
      <w:start w:val="2002"/>
      <w:numFmt w:val="bullet"/>
      <w:lvlText w:val="-"/>
      <w:lvlJc w:val="left"/>
      <w:pPr>
        <w:ind w:left="927" w:hanging="360"/>
      </w:pPr>
      <w:rPr>
        <w:rFonts w:ascii="Times New Roman" w:eastAsia="Times New Roman"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1" w15:restartNumberingAfterBreak="0">
    <w:nsid w:val="47F368D1"/>
    <w:multiLevelType w:val="singleLevel"/>
    <w:tmpl w:val="0419000F"/>
    <w:lvl w:ilvl="0">
      <w:start w:val="1"/>
      <w:numFmt w:val="decimal"/>
      <w:lvlText w:val="%1."/>
      <w:lvlJc w:val="left"/>
      <w:pPr>
        <w:ind w:left="720" w:hanging="360"/>
      </w:pPr>
    </w:lvl>
  </w:abstractNum>
  <w:abstractNum w:abstractNumId="12" w15:restartNumberingAfterBreak="0">
    <w:nsid w:val="48065B97"/>
    <w:multiLevelType w:val="hybridMultilevel"/>
    <w:tmpl w:val="A9967664"/>
    <w:lvl w:ilvl="0" w:tplc="3886B470">
      <w:start w:val="1"/>
      <w:numFmt w:val="decimal"/>
      <w:lvlText w:val="%1."/>
      <w:lvlJc w:val="left"/>
      <w:pPr>
        <w:tabs>
          <w:tab w:val="num" w:pos="786"/>
        </w:tabs>
        <w:ind w:left="786" w:hanging="360"/>
      </w:pPr>
      <w:rPr>
        <w:rFonts w:hint="default"/>
      </w:rPr>
    </w:lvl>
    <w:lvl w:ilvl="1" w:tplc="EB30167E">
      <w:start w:val="5"/>
      <w:numFmt w:val="bullet"/>
      <w:lvlText w:val="-"/>
      <w:lvlJc w:val="left"/>
      <w:pPr>
        <w:tabs>
          <w:tab w:val="num" w:pos="1506"/>
        </w:tabs>
        <w:ind w:left="1506" w:hanging="360"/>
      </w:pPr>
      <w:rPr>
        <w:rFonts w:ascii="Times New Roman" w:eastAsia="Times New Roman" w:hAnsi="Times New Roman" w:cs="Times New Roman" w:hint="default"/>
      </w:rPr>
    </w:lvl>
    <w:lvl w:ilvl="2" w:tplc="3886B470">
      <w:start w:val="1"/>
      <w:numFmt w:val="decimal"/>
      <w:lvlText w:val="%3."/>
      <w:lvlJc w:val="left"/>
      <w:pPr>
        <w:tabs>
          <w:tab w:val="num" w:pos="2406"/>
        </w:tabs>
        <w:ind w:left="2406" w:hanging="360"/>
      </w:pPr>
      <w:rPr>
        <w:rFonts w:hint="default"/>
      </w:rPr>
    </w:lvl>
    <w:lvl w:ilvl="3" w:tplc="4E429796">
      <w:start w:val="1"/>
      <w:numFmt w:val="decimal"/>
      <w:lvlText w:val="%4)"/>
      <w:lvlJc w:val="left"/>
      <w:pPr>
        <w:tabs>
          <w:tab w:val="num" w:pos="3501"/>
        </w:tabs>
        <w:ind w:left="3501" w:hanging="915"/>
      </w:pPr>
      <w:rPr>
        <w:rFonts w:hint="default"/>
        <w:color w:val="000000"/>
        <w:sz w:val="28"/>
      </w:rPr>
    </w:lvl>
    <w:lvl w:ilvl="4" w:tplc="04190019" w:tentative="1">
      <w:start w:val="1"/>
      <w:numFmt w:val="lowerLetter"/>
      <w:lvlText w:val="%5."/>
      <w:lvlJc w:val="left"/>
      <w:pPr>
        <w:tabs>
          <w:tab w:val="num" w:pos="3666"/>
        </w:tabs>
        <w:ind w:left="3666" w:hanging="360"/>
      </w:pPr>
    </w:lvl>
    <w:lvl w:ilvl="5" w:tplc="0419001B" w:tentative="1">
      <w:start w:val="1"/>
      <w:numFmt w:val="lowerRoman"/>
      <w:lvlText w:val="%6."/>
      <w:lvlJc w:val="right"/>
      <w:pPr>
        <w:tabs>
          <w:tab w:val="num" w:pos="4386"/>
        </w:tabs>
        <w:ind w:left="4386" w:hanging="180"/>
      </w:pPr>
    </w:lvl>
    <w:lvl w:ilvl="6" w:tplc="0419000F" w:tentative="1">
      <w:start w:val="1"/>
      <w:numFmt w:val="decimal"/>
      <w:lvlText w:val="%7."/>
      <w:lvlJc w:val="left"/>
      <w:pPr>
        <w:tabs>
          <w:tab w:val="num" w:pos="5106"/>
        </w:tabs>
        <w:ind w:left="5106" w:hanging="360"/>
      </w:pPr>
    </w:lvl>
    <w:lvl w:ilvl="7" w:tplc="04190019" w:tentative="1">
      <w:start w:val="1"/>
      <w:numFmt w:val="lowerLetter"/>
      <w:lvlText w:val="%8."/>
      <w:lvlJc w:val="left"/>
      <w:pPr>
        <w:tabs>
          <w:tab w:val="num" w:pos="5826"/>
        </w:tabs>
        <w:ind w:left="5826" w:hanging="360"/>
      </w:pPr>
    </w:lvl>
    <w:lvl w:ilvl="8" w:tplc="0419001B" w:tentative="1">
      <w:start w:val="1"/>
      <w:numFmt w:val="lowerRoman"/>
      <w:lvlText w:val="%9."/>
      <w:lvlJc w:val="right"/>
      <w:pPr>
        <w:tabs>
          <w:tab w:val="num" w:pos="6546"/>
        </w:tabs>
        <w:ind w:left="6546" w:hanging="180"/>
      </w:pPr>
    </w:lvl>
  </w:abstractNum>
  <w:abstractNum w:abstractNumId="13" w15:restartNumberingAfterBreak="0">
    <w:nsid w:val="4F244DCB"/>
    <w:multiLevelType w:val="hybridMultilevel"/>
    <w:tmpl w:val="756AC536"/>
    <w:lvl w:ilvl="0" w:tplc="A3E29C3E">
      <w:start w:val="5"/>
      <w:numFmt w:val="bullet"/>
      <w:lvlText w:val="–"/>
      <w:lvlJc w:val="left"/>
      <w:pPr>
        <w:ind w:left="1287" w:hanging="360"/>
      </w:pPr>
      <w:rPr>
        <w:rFonts w:ascii="Times New Roman" w:eastAsia="Arial Unicode MS"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15:restartNumberingAfterBreak="0">
    <w:nsid w:val="524866B7"/>
    <w:multiLevelType w:val="hybridMultilevel"/>
    <w:tmpl w:val="3A505E14"/>
    <w:lvl w:ilvl="0" w:tplc="AF96B842">
      <w:start w:val="1"/>
      <w:numFmt w:val="decimal"/>
      <w:lvlText w:val="%1."/>
      <w:lvlJc w:val="left"/>
      <w:pPr>
        <w:ind w:left="900" w:hanging="360"/>
      </w:pPr>
      <w:rPr>
        <w:rFonts w:hint="default"/>
      </w:rPr>
    </w:lvl>
    <w:lvl w:ilvl="1" w:tplc="20000019" w:tentative="1">
      <w:start w:val="1"/>
      <w:numFmt w:val="lowerLetter"/>
      <w:lvlText w:val="%2."/>
      <w:lvlJc w:val="left"/>
      <w:pPr>
        <w:ind w:left="1620" w:hanging="360"/>
      </w:pPr>
    </w:lvl>
    <w:lvl w:ilvl="2" w:tplc="2000001B" w:tentative="1">
      <w:start w:val="1"/>
      <w:numFmt w:val="lowerRoman"/>
      <w:lvlText w:val="%3."/>
      <w:lvlJc w:val="right"/>
      <w:pPr>
        <w:ind w:left="2340" w:hanging="180"/>
      </w:pPr>
    </w:lvl>
    <w:lvl w:ilvl="3" w:tplc="2000000F" w:tentative="1">
      <w:start w:val="1"/>
      <w:numFmt w:val="decimal"/>
      <w:lvlText w:val="%4."/>
      <w:lvlJc w:val="left"/>
      <w:pPr>
        <w:ind w:left="3060" w:hanging="360"/>
      </w:pPr>
    </w:lvl>
    <w:lvl w:ilvl="4" w:tplc="20000019" w:tentative="1">
      <w:start w:val="1"/>
      <w:numFmt w:val="lowerLetter"/>
      <w:lvlText w:val="%5."/>
      <w:lvlJc w:val="left"/>
      <w:pPr>
        <w:ind w:left="3780" w:hanging="360"/>
      </w:pPr>
    </w:lvl>
    <w:lvl w:ilvl="5" w:tplc="2000001B" w:tentative="1">
      <w:start w:val="1"/>
      <w:numFmt w:val="lowerRoman"/>
      <w:lvlText w:val="%6."/>
      <w:lvlJc w:val="right"/>
      <w:pPr>
        <w:ind w:left="4500" w:hanging="180"/>
      </w:pPr>
    </w:lvl>
    <w:lvl w:ilvl="6" w:tplc="2000000F" w:tentative="1">
      <w:start w:val="1"/>
      <w:numFmt w:val="decimal"/>
      <w:lvlText w:val="%7."/>
      <w:lvlJc w:val="left"/>
      <w:pPr>
        <w:ind w:left="5220" w:hanging="360"/>
      </w:pPr>
    </w:lvl>
    <w:lvl w:ilvl="7" w:tplc="20000019" w:tentative="1">
      <w:start w:val="1"/>
      <w:numFmt w:val="lowerLetter"/>
      <w:lvlText w:val="%8."/>
      <w:lvlJc w:val="left"/>
      <w:pPr>
        <w:ind w:left="5940" w:hanging="360"/>
      </w:pPr>
    </w:lvl>
    <w:lvl w:ilvl="8" w:tplc="2000001B" w:tentative="1">
      <w:start w:val="1"/>
      <w:numFmt w:val="lowerRoman"/>
      <w:lvlText w:val="%9."/>
      <w:lvlJc w:val="right"/>
      <w:pPr>
        <w:ind w:left="6660" w:hanging="180"/>
      </w:pPr>
    </w:lvl>
  </w:abstractNum>
  <w:abstractNum w:abstractNumId="15" w15:restartNumberingAfterBreak="0">
    <w:nsid w:val="57397D25"/>
    <w:multiLevelType w:val="hybridMultilevel"/>
    <w:tmpl w:val="8FBA7ED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15:restartNumberingAfterBreak="0">
    <w:nsid w:val="5B477374"/>
    <w:multiLevelType w:val="hybridMultilevel"/>
    <w:tmpl w:val="0BE6D4A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15:restartNumberingAfterBreak="0">
    <w:nsid w:val="5B5769AD"/>
    <w:multiLevelType w:val="hybridMultilevel"/>
    <w:tmpl w:val="F4309174"/>
    <w:lvl w:ilvl="0" w:tplc="7FBCC7A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8" w15:restartNumberingAfterBreak="0">
    <w:nsid w:val="6DD12BF0"/>
    <w:multiLevelType w:val="multilevel"/>
    <w:tmpl w:val="C66A4B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75F20E8B"/>
    <w:multiLevelType w:val="hybridMultilevel"/>
    <w:tmpl w:val="3086FB8E"/>
    <w:lvl w:ilvl="0" w:tplc="21062A5A">
      <w:start w:val="1"/>
      <w:numFmt w:val="decimal"/>
      <w:lvlText w:val="%1."/>
      <w:lvlJc w:val="left"/>
      <w:pPr>
        <w:tabs>
          <w:tab w:val="num" w:pos="1560"/>
        </w:tabs>
        <w:ind w:left="1560" w:hanging="1020"/>
      </w:pPr>
      <w:rPr>
        <w:rFonts w:hint="default"/>
        <w:i/>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20" w15:restartNumberingAfterBreak="0">
    <w:nsid w:val="78E945F4"/>
    <w:multiLevelType w:val="hybridMultilevel"/>
    <w:tmpl w:val="8CD41C62"/>
    <w:lvl w:ilvl="0" w:tplc="259E6DAA">
      <w:numFmt w:val="bullet"/>
      <w:lvlText w:val="-"/>
      <w:lvlJc w:val="left"/>
      <w:pPr>
        <w:tabs>
          <w:tab w:val="num" w:pos="900"/>
        </w:tabs>
        <w:ind w:left="900" w:hanging="360"/>
      </w:pPr>
      <w:rPr>
        <w:rFonts w:ascii="Times New Roman" w:eastAsia="Times New Roman" w:hAnsi="Times New Roman" w:cs="Times New Roman" w:hint="default"/>
      </w:rPr>
    </w:lvl>
    <w:lvl w:ilvl="1" w:tplc="04190003" w:tentative="1">
      <w:start w:val="1"/>
      <w:numFmt w:val="bullet"/>
      <w:lvlText w:val="o"/>
      <w:lvlJc w:val="left"/>
      <w:pPr>
        <w:tabs>
          <w:tab w:val="num" w:pos="1620"/>
        </w:tabs>
        <w:ind w:left="1620" w:hanging="360"/>
      </w:pPr>
      <w:rPr>
        <w:rFonts w:ascii="Courier New" w:hAnsi="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21" w15:restartNumberingAfterBreak="0">
    <w:nsid w:val="79E357E7"/>
    <w:multiLevelType w:val="hybridMultilevel"/>
    <w:tmpl w:val="B8EE2E0A"/>
    <w:lvl w:ilvl="0" w:tplc="0419000F">
      <w:start w:val="1"/>
      <w:numFmt w:val="decimal"/>
      <w:lvlText w:val="%1."/>
      <w:lvlJc w:val="left"/>
      <w:pPr>
        <w:tabs>
          <w:tab w:val="num" w:pos="1080"/>
        </w:tabs>
        <w:ind w:left="1080" w:hanging="360"/>
      </w:pPr>
    </w:lvl>
    <w:lvl w:ilvl="1" w:tplc="891A565A">
      <w:start w:val="1"/>
      <w:numFmt w:val="decimal"/>
      <w:lvlText w:val="%2)"/>
      <w:lvlJc w:val="left"/>
      <w:pPr>
        <w:tabs>
          <w:tab w:val="num" w:pos="2385"/>
        </w:tabs>
        <w:ind w:left="2385" w:hanging="945"/>
      </w:pPr>
      <w:rPr>
        <w:rFonts w:hint="default"/>
      </w:r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num w:numId="1">
    <w:abstractNumId w:val="19"/>
  </w:num>
  <w:num w:numId="2">
    <w:abstractNumId w:val="20"/>
  </w:num>
  <w:num w:numId="3">
    <w:abstractNumId w:val="15"/>
  </w:num>
  <w:num w:numId="4">
    <w:abstractNumId w:val="9"/>
  </w:num>
  <w:num w:numId="5">
    <w:abstractNumId w:val="21"/>
  </w:num>
  <w:num w:numId="6">
    <w:abstractNumId w:val="11"/>
  </w:num>
  <w:num w:numId="7">
    <w:abstractNumId w:val="4"/>
  </w:num>
  <w:num w:numId="8">
    <w:abstractNumId w:val="2"/>
  </w:num>
  <w:num w:numId="9">
    <w:abstractNumId w:val="8"/>
  </w:num>
  <w:num w:numId="10">
    <w:abstractNumId w:val="6"/>
  </w:num>
  <w:num w:numId="11">
    <w:abstractNumId w:val="16"/>
  </w:num>
  <w:num w:numId="12">
    <w:abstractNumId w:val="18"/>
  </w:num>
  <w:num w:numId="13">
    <w:abstractNumId w:val="10"/>
  </w:num>
  <w:num w:numId="14">
    <w:abstractNumId w:val="0"/>
  </w:num>
  <w:num w:numId="15">
    <w:abstractNumId w:val="13"/>
  </w:num>
  <w:num w:numId="16">
    <w:abstractNumId w:val="5"/>
  </w:num>
  <w:num w:numId="17">
    <w:abstractNumId w:val="1"/>
  </w:num>
  <w:num w:numId="18">
    <w:abstractNumId w:val="7"/>
  </w:num>
  <w:num w:numId="19">
    <w:abstractNumId w:val="3"/>
  </w:num>
  <w:num w:numId="20">
    <w:abstractNumId w:val="17"/>
  </w:num>
  <w:num w:numId="21">
    <w:abstractNumId w:val="12"/>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drawingGridHorizontalSpacing w:val="110"/>
  <w:displayHorizontalDrawingGridEvery w:val="2"/>
  <w:characterSpacingControl w:val="doNotCompress"/>
  <w:compat>
    <w:compatSetting w:name="compatibilityMode" w:uri="http://schemas.microsoft.com/office/word" w:val="12"/>
    <w:compatSetting w:name="useWord2013TrackBottomHyphenation" w:uri="http://schemas.microsoft.com/office/word" w:val="1"/>
  </w:compat>
  <w:rsids>
    <w:rsidRoot w:val="0072530A"/>
    <w:rsid w:val="000567C0"/>
    <w:rsid w:val="000718CB"/>
    <w:rsid w:val="0008332E"/>
    <w:rsid w:val="0009333D"/>
    <w:rsid w:val="0009744E"/>
    <w:rsid w:val="000D434A"/>
    <w:rsid w:val="000D44E9"/>
    <w:rsid w:val="000D4C5D"/>
    <w:rsid w:val="000E1375"/>
    <w:rsid w:val="000E4DD7"/>
    <w:rsid w:val="000E5E38"/>
    <w:rsid w:val="000F0A09"/>
    <w:rsid w:val="000F7AB6"/>
    <w:rsid w:val="00125BD7"/>
    <w:rsid w:val="001327E7"/>
    <w:rsid w:val="00137E35"/>
    <w:rsid w:val="00151896"/>
    <w:rsid w:val="001537DC"/>
    <w:rsid w:val="0016502F"/>
    <w:rsid w:val="00177C5C"/>
    <w:rsid w:val="00186948"/>
    <w:rsid w:val="001A1B8D"/>
    <w:rsid w:val="001C4690"/>
    <w:rsid w:val="001C6233"/>
    <w:rsid w:val="001C719D"/>
    <w:rsid w:val="001E2503"/>
    <w:rsid w:val="001E4BE3"/>
    <w:rsid w:val="001F1427"/>
    <w:rsid w:val="00204D0C"/>
    <w:rsid w:val="00214E83"/>
    <w:rsid w:val="00222E9B"/>
    <w:rsid w:val="0024046E"/>
    <w:rsid w:val="00252DFA"/>
    <w:rsid w:val="002570BA"/>
    <w:rsid w:val="002760A7"/>
    <w:rsid w:val="0028560E"/>
    <w:rsid w:val="0029525E"/>
    <w:rsid w:val="002A49C2"/>
    <w:rsid w:val="002C3715"/>
    <w:rsid w:val="002D1BA5"/>
    <w:rsid w:val="002D4B16"/>
    <w:rsid w:val="002E7C4E"/>
    <w:rsid w:val="002F291C"/>
    <w:rsid w:val="0030076F"/>
    <w:rsid w:val="00310F2E"/>
    <w:rsid w:val="00311FCA"/>
    <w:rsid w:val="003455D1"/>
    <w:rsid w:val="00347D2F"/>
    <w:rsid w:val="003541D8"/>
    <w:rsid w:val="0036508C"/>
    <w:rsid w:val="00386F61"/>
    <w:rsid w:val="00397911"/>
    <w:rsid w:val="003A030B"/>
    <w:rsid w:val="003A20A5"/>
    <w:rsid w:val="003B4469"/>
    <w:rsid w:val="003D4C9D"/>
    <w:rsid w:val="003E726F"/>
    <w:rsid w:val="004168DE"/>
    <w:rsid w:val="00421468"/>
    <w:rsid w:val="004451A2"/>
    <w:rsid w:val="00455A31"/>
    <w:rsid w:val="00485EBA"/>
    <w:rsid w:val="004A0867"/>
    <w:rsid w:val="004B1901"/>
    <w:rsid w:val="004D4921"/>
    <w:rsid w:val="004D7425"/>
    <w:rsid w:val="004E21B3"/>
    <w:rsid w:val="00502EEB"/>
    <w:rsid w:val="005078E4"/>
    <w:rsid w:val="005135A5"/>
    <w:rsid w:val="00515278"/>
    <w:rsid w:val="005247CB"/>
    <w:rsid w:val="00544FEA"/>
    <w:rsid w:val="0055060D"/>
    <w:rsid w:val="00551B1F"/>
    <w:rsid w:val="0055389F"/>
    <w:rsid w:val="00583736"/>
    <w:rsid w:val="005A17B2"/>
    <w:rsid w:val="005B5371"/>
    <w:rsid w:val="005C48EE"/>
    <w:rsid w:val="005C4B9C"/>
    <w:rsid w:val="005D2F7F"/>
    <w:rsid w:val="005E4808"/>
    <w:rsid w:val="005E7DFF"/>
    <w:rsid w:val="006025F5"/>
    <w:rsid w:val="00603EE9"/>
    <w:rsid w:val="0061736C"/>
    <w:rsid w:val="00624CB5"/>
    <w:rsid w:val="006268B5"/>
    <w:rsid w:val="00635C4F"/>
    <w:rsid w:val="0065084F"/>
    <w:rsid w:val="00650EF9"/>
    <w:rsid w:val="0068233B"/>
    <w:rsid w:val="006A1E0D"/>
    <w:rsid w:val="006A39CF"/>
    <w:rsid w:val="006B2FAC"/>
    <w:rsid w:val="006C63A8"/>
    <w:rsid w:val="006E0A00"/>
    <w:rsid w:val="006E345E"/>
    <w:rsid w:val="0072530A"/>
    <w:rsid w:val="00743675"/>
    <w:rsid w:val="00775C4D"/>
    <w:rsid w:val="00780AF8"/>
    <w:rsid w:val="00781AEB"/>
    <w:rsid w:val="007B0A3A"/>
    <w:rsid w:val="007B1774"/>
    <w:rsid w:val="007C5578"/>
    <w:rsid w:val="007D7CD2"/>
    <w:rsid w:val="00802265"/>
    <w:rsid w:val="008048DB"/>
    <w:rsid w:val="00806BC3"/>
    <w:rsid w:val="008126AF"/>
    <w:rsid w:val="00820F94"/>
    <w:rsid w:val="008248C5"/>
    <w:rsid w:val="008406A1"/>
    <w:rsid w:val="008625C1"/>
    <w:rsid w:val="0086596A"/>
    <w:rsid w:val="00871B3B"/>
    <w:rsid w:val="00875A97"/>
    <w:rsid w:val="008761F9"/>
    <w:rsid w:val="00881B3E"/>
    <w:rsid w:val="00892CCA"/>
    <w:rsid w:val="00892F59"/>
    <w:rsid w:val="008A6301"/>
    <w:rsid w:val="008C6A2E"/>
    <w:rsid w:val="008D1A55"/>
    <w:rsid w:val="008E0985"/>
    <w:rsid w:val="009005C1"/>
    <w:rsid w:val="00903E1E"/>
    <w:rsid w:val="009059B5"/>
    <w:rsid w:val="0091050E"/>
    <w:rsid w:val="009159D0"/>
    <w:rsid w:val="00927F77"/>
    <w:rsid w:val="00930558"/>
    <w:rsid w:val="009545F4"/>
    <w:rsid w:val="00956D66"/>
    <w:rsid w:val="009802C5"/>
    <w:rsid w:val="00981C93"/>
    <w:rsid w:val="0098713B"/>
    <w:rsid w:val="009C5046"/>
    <w:rsid w:val="009E1CA6"/>
    <w:rsid w:val="009F7878"/>
    <w:rsid w:val="00A06032"/>
    <w:rsid w:val="00A2338F"/>
    <w:rsid w:val="00A344E0"/>
    <w:rsid w:val="00A40DBC"/>
    <w:rsid w:val="00A66130"/>
    <w:rsid w:val="00A77EF3"/>
    <w:rsid w:val="00A80B81"/>
    <w:rsid w:val="00A90624"/>
    <w:rsid w:val="00A906D3"/>
    <w:rsid w:val="00AA1C42"/>
    <w:rsid w:val="00AC4E76"/>
    <w:rsid w:val="00AD4E0F"/>
    <w:rsid w:val="00AE1A52"/>
    <w:rsid w:val="00AE1ECB"/>
    <w:rsid w:val="00AF0121"/>
    <w:rsid w:val="00AF1999"/>
    <w:rsid w:val="00B2366B"/>
    <w:rsid w:val="00B334EE"/>
    <w:rsid w:val="00B538CD"/>
    <w:rsid w:val="00B57BE5"/>
    <w:rsid w:val="00B72ED7"/>
    <w:rsid w:val="00B910BC"/>
    <w:rsid w:val="00B97CFD"/>
    <w:rsid w:val="00BE4AFA"/>
    <w:rsid w:val="00BE7722"/>
    <w:rsid w:val="00C15CC9"/>
    <w:rsid w:val="00C32294"/>
    <w:rsid w:val="00C325B6"/>
    <w:rsid w:val="00C33D98"/>
    <w:rsid w:val="00C34CB7"/>
    <w:rsid w:val="00C35C5C"/>
    <w:rsid w:val="00C42DC6"/>
    <w:rsid w:val="00C4397F"/>
    <w:rsid w:val="00C50C1C"/>
    <w:rsid w:val="00C50C54"/>
    <w:rsid w:val="00C62704"/>
    <w:rsid w:val="00C708B9"/>
    <w:rsid w:val="00C8435D"/>
    <w:rsid w:val="00C84A65"/>
    <w:rsid w:val="00CC072A"/>
    <w:rsid w:val="00CD08A6"/>
    <w:rsid w:val="00CD4A68"/>
    <w:rsid w:val="00CE2742"/>
    <w:rsid w:val="00CF1CD1"/>
    <w:rsid w:val="00D13BAE"/>
    <w:rsid w:val="00D17BC6"/>
    <w:rsid w:val="00D26F7D"/>
    <w:rsid w:val="00D42AE2"/>
    <w:rsid w:val="00D84EC4"/>
    <w:rsid w:val="00D86A1D"/>
    <w:rsid w:val="00DE08EF"/>
    <w:rsid w:val="00DF4D0C"/>
    <w:rsid w:val="00E357AB"/>
    <w:rsid w:val="00E47E1C"/>
    <w:rsid w:val="00E74576"/>
    <w:rsid w:val="00E90CAA"/>
    <w:rsid w:val="00EA0B40"/>
    <w:rsid w:val="00EA1D09"/>
    <w:rsid w:val="00EB2CE3"/>
    <w:rsid w:val="00EC19B9"/>
    <w:rsid w:val="00EC1A5E"/>
    <w:rsid w:val="00EC7BEB"/>
    <w:rsid w:val="00EF449C"/>
    <w:rsid w:val="00F008A7"/>
    <w:rsid w:val="00F01B19"/>
    <w:rsid w:val="00F14E95"/>
    <w:rsid w:val="00F24FA6"/>
    <w:rsid w:val="00F26246"/>
    <w:rsid w:val="00F37784"/>
    <w:rsid w:val="00F5035E"/>
    <w:rsid w:val="00F50639"/>
    <w:rsid w:val="00F67DF2"/>
    <w:rsid w:val="00F8050D"/>
    <w:rsid w:val="00F8711B"/>
    <w:rsid w:val="00FB2E81"/>
    <w:rsid w:val="00FD4D01"/>
    <w:rsid w:val="00FD5832"/>
    <w:rsid w:val="00FE05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00"/>
    <o:shapelayout v:ext="edit">
      <o:idmap v:ext="edit" data="1"/>
    </o:shapelayout>
  </w:shapeDefaults>
  <w:decimalSymbol w:val=","/>
  <w:listSeparator w:val=";"/>
  <w14:docId w14:val="3F8CDF9E"/>
  <w15:docId w15:val="{043B624C-2AE4-455B-BB6E-E772BEA6BA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ind w:firstLine="567"/>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2530A"/>
    <w:pPr>
      <w:ind w:firstLine="0"/>
      <w:jc w:val="left"/>
    </w:pPr>
    <w:rPr>
      <w:rFonts w:ascii="Times New Roman" w:eastAsia="Times New Roman" w:hAnsi="Times New Roman" w:cs="Times New Roman"/>
      <w:sz w:val="24"/>
      <w:szCs w:val="24"/>
      <w:lang w:val="ru-RU" w:eastAsia="ru-RU"/>
    </w:rPr>
  </w:style>
  <w:style w:type="paragraph" w:styleId="3">
    <w:name w:val="heading 3"/>
    <w:basedOn w:val="a"/>
    <w:next w:val="a"/>
    <w:link w:val="30"/>
    <w:qFormat/>
    <w:rsid w:val="00D13BAE"/>
    <w:pPr>
      <w:keepNext/>
      <w:spacing w:before="240" w:after="60"/>
      <w:outlineLvl w:val="2"/>
    </w:pPr>
    <w:rPr>
      <w:rFonts w:ascii="Arial" w:hAnsi="Arial" w:cs="Arial"/>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qFormat/>
    <w:rsid w:val="0072530A"/>
    <w:pPr>
      <w:ind w:firstLine="0"/>
      <w:jc w:val="left"/>
    </w:pPr>
    <w:rPr>
      <w:rFonts w:ascii="Times New Roman" w:eastAsia="Times New Roman" w:hAnsi="Times New Roman" w:cs="Times New Roman"/>
      <w:sz w:val="24"/>
      <w:szCs w:val="24"/>
      <w:lang w:val="ru-RU" w:eastAsia="ru-RU"/>
    </w:rPr>
  </w:style>
  <w:style w:type="paragraph" w:styleId="a5">
    <w:name w:val="Body Text Indent"/>
    <w:basedOn w:val="a"/>
    <w:link w:val="a6"/>
    <w:rsid w:val="0072530A"/>
    <w:pPr>
      <w:spacing w:after="120"/>
      <w:ind w:left="283"/>
    </w:pPr>
  </w:style>
  <w:style w:type="character" w:customStyle="1" w:styleId="a6">
    <w:name w:val="Основной текст с отступом Знак"/>
    <w:basedOn w:val="a0"/>
    <w:link w:val="a5"/>
    <w:rsid w:val="0072530A"/>
    <w:rPr>
      <w:rFonts w:ascii="Times New Roman" w:eastAsia="Times New Roman" w:hAnsi="Times New Roman" w:cs="Times New Roman"/>
      <w:sz w:val="24"/>
      <w:szCs w:val="24"/>
      <w:lang w:val="ru-RU" w:eastAsia="ru-RU"/>
    </w:rPr>
  </w:style>
  <w:style w:type="character" w:customStyle="1" w:styleId="a4">
    <w:name w:val="Без интервала Знак"/>
    <w:link w:val="a3"/>
    <w:rsid w:val="0072530A"/>
    <w:rPr>
      <w:rFonts w:ascii="Times New Roman" w:eastAsia="Times New Roman" w:hAnsi="Times New Roman" w:cs="Times New Roman"/>
      <w:sz w:val="24"/>
      <w:szCs w:val="24"/>
      <w:lang w:val="ru-RU" w:eastAsia="ru-RU"/>
    </w:rPr>
  </w:style>
  <w:style w:type="paragraph" w:styleId="a7">
    <w:name w:val="List Paragraph"/>
    <w:basedOn w:val="a"/>
    <w:uiPriority w:val="34"/>
    <w:qFormat/>
    <w:rsid w:val="002C3715"/>
    <w:pPr>
      <w:ind w:left="708"/>
    </w:pPr>
  </w:style>
  <w:style w:type="character" w:styleId="a8">
    <w:name w:val="Hyperlink"/>
    <w:basedOn w:val="a0"/>
    <w:uiPriority w:val="99"/>
    <w:unhideWhenUsed/>
    <w:rsid w:val="00B334EE"/>
    <w:rPr>
      <w:color w:val="0000FF"/>
      <w:u w:val="single"/>
    </w:rPr>
  </w:style>
  <w:style w:type="paragraph" w:styleId="a9">
    <w:name w:val="Balloon Text"/>
    <w:basedOn w:val="a"/>
    <w:link w:val="aa"/>
    <w:uiPriority w:val="99"/>
    <w:semiHidden/>
    <w:unhideWhenUsed/>
    <w:rsid w:val="00981C93"/>
    <w:rPr>
      <w:rFonts w:ascii="Tahoma" w:hAnsi="Tahoma" w:cs="Tahoma"/>
      <w:sz w:val="16"/>
      <w:szCs w:val="16"/>
    </w:rPr>
  </w:style>
  <w:style w:type="character" w:customStyle="1" w:styleId="aa">
    <w:name w:val="Текст выноски Знак"/>
    <w:basedOn w:val="a0"/>
    <w:link w:val="a9"/>
    <w:uiPriority w:val="99"/>
    <w:semiHidden/>
    <w:rsid w:val="00981C93"/>
    <w:rPr>
      <w:rFonts w:ascii="Tahoma" w:eastAsia="Times New Roman" w:hAnsi="Tahoma" w:cs="Tahoma"/>
      <w:sz w:val="16"/>
      <w:szCs w:val="16"/>
      <w:lang w:val="ru-RU" w:eastAsia="ru-RU"/>
    </w:rPr>
  </w:style>
  <w:style w:type="paragraph" w:styleId="ab">
    <w:name w:val="Normal (Web)"/>
    <w:basedOn w:val="a"/>
    <w:unhideWhenUsed/>
    <w:rsid w:val="0028560E"/>
    <w:pPr>
      <w:spacing w:before="100" w:beforeAutospacing="1" w:after="100" w:afterAutospacing="1"/>
    </w:pPr>
  </w:style>
  <w:style w:type="table" w:styleId="ac">
    <w:name w:val="Table Grid"/>
    <w:basedOn w:val="a1"/>
    <w:uiPriority w:val="59"/>
    <w:rsid w:val="000718C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eference-text">
    <w:name w:val="reference-text"/>
    <w:basedOn w:val="a0"/>
    <w:rsid w:val="004D4921"/>
  </w:style>
  <w:style w:type="character" w:styleId="HTML">
    <w:name w:val="HTML Cite"/>
    <w:basedOn w:val="a0"/>
    <w:uiPriority w:val="99"/>
    <w:semiHidden/>
    <w:unhideWhenUsed/>
    <w:rsid w:val="000E4DD7"/>
    <w:rPr>
      <w:i/>
      <w:iCs/>
    </w:rPr>
  </w:style>
  <w:style w:type="character" w:customStyle="1" w:styleId="mw-cite-backlink">
    <w:name w:val="mw-cite-backlink"/>
    <w:basedOn w:val="a0"/>
    <w:rsid w:val="000E4DD7"/>
  </w:style>
  <w:style w:type="character" w:customStyle="1" w:styleId="reference-accessdate">
    <w:name w:val="reference-accessdate"/>
    <w:basedOn w:val="a0"/>
    <w:rsid w:val="000E4DD7"/>
  </w:style>
  <w:style w:type="character" w:customStyle="1" w:styleId="nowrap">
    <w:name w:val="nowrap"/>
    <w:basedOn w:val="a0"/>
    <w:rsid w:val="000E4DD7"/>
  </w:style>
  <w:style w:type="paragraph" w:customStyle="1" w:styleId="Default">
    <w:name w:val="Default"/>
    <w:rsid w:val="00B2366B"/>
    <w:pPr>
      <w:autoSpaceDE w:val="0"/>
      <w:autoSpaceDN w:val="0"/>
      <w:adjustRightInd w:val="0"/>
      <w:ind w:firstLine="0"/>
      <w:jc w:val="left"/>
    </w:pPr>
    <w:rPr>
      <w:rFonts w:ascii="Times New Roman" w:hAnsi="Times New Roman" w:cs="Times New Roman"/>
      <w:color w:val="000000"/>
      <w:sz w:val="24"/>
      <w:szCs w:val="24"/>
    </w:rPr>
  </w:style>
  <w:style w:type="paragraph" w:styleId="2">
    <w:name w:val="Body Text Indent 2"/>
    <w:basedOn w:val="a"/>
    <w:link w:val="20"/>
    <w:uiPriority w:val="99"/>
    <w:semiHidden/>
    <w:unhideWhenUsed/>
    <w:rsid w:val="00D13BAE"/>
    <w:pPr>
      <w:spacing w:after="120" w:line="480" w:lineRule="auto"/>
      <w:ind w:left="283"/>
    </w:pPr>
  </w:style>
  <w:style w:type="character" w:customStyle="1" w:styleId="20">
    <w:name w:val="Основной текст с отступом 2 Знак"/>
    <w:basedOn w:val="a0"/>
    <w:link w:val="2"/>
    <w:uiPriority w:val="99"/>
    <w:semiHidden/>
    <w:rsid w:val="00D13BAE"/>
    <w:rPr>
      <w:rFonts w:ascii="Times New Roman" w:eastAsia="Times New Roman" w:hAnsi="Times New Roman" w:cs="Times New Roman"/>
      <w:sz w:val="24"/>
      <w:szCs w:val="24"/>
      <w:lang w:val="ru-RU" w:eastAsia="ru-RU"/>
    </w:rPr>
  </w:style>
  <w:style w:type="paragraph" w:styleId="31">
    <w:name w:val="Body Text Indent 3"/>
    <w:basedOn w:val="a"/>
    <w:link w:val="32"/>
    <w:uiPriority w:val="99"/>
    <w:semiHidden/>
    <w:unhideWhenUsed/>
    <w:rsid w:val="00D13BAE"/>
    <w:pPr>
      <w:spacing w:after="120"/>
      <w:ind w:left="283"/>
    </w:pPr>
    <w:rPr>
      <w:sz w:val="16"/>
      <w:szCs w:val="16"/>
    </w:rPr>
  </w:style>
  <w:style w:type="character" w:customStyle="1" w:styleId="32">
    <w:name w:val="Основной текст с отступом 3 Знак"/>
    <w:basedOn w:val="a0"/>
    <w:link w:val="31"/>
    <w:uiPriority w:val="99"/>
    <w:semiHidden/>
    <w:rsid w:val="00D13BAE"/>
    <w:rPr>
      <w:rFonts w:ascii="Times New Roman" w:eastAsia="Times New Roman" w:hAnsi="Times New Roman" w:cs="Times New Roman"/>
      <w:sz w:val="16"/>
      <w:szCs w:val="16"/>
      <w:lang w:val="ru-RU" w:eastAsia="ru-RU"/>
    </w:rPr>
  </w:style>
  <w:style w:type="character" w:customStyle="1" w:styleId="30">
    <w:name w:val="Заголовок 3 Знак"/>
    <w:basedOn w:val="a0"/>
    <w:link w:val="3"/>
    <w:rsid w:val="00D13BAE"/>
    <w:rPr>
      <w:rFonts w:ascii="Arial" w:eastAsia="Times New Roman" w:hAnsi="Arial" w:cs="Arial"/>
      <w:b/>
      <w:bCs/>
      <w:sz w:val="26"/>
      <w:szCs w:val="26"/>
      <w:lang w:val="ru-RU" w:eastAsia="ru-RU"/>
    </w:rPr>
  </w:style>
  <w:style w:type="character" w:styleId="ad">
    <w:name w:val="Strong"/>
    <w:qFormat/>
    <w:rsid w:val="001E4BE3"/>
    <w:rPr>
      <w:b/>
      <w:bCs/>
    </w:rPr>
  </w:style>
  <w:style w:type="character" w:styleId="ae">
    <w:name w:val="Emphasis"/>
    <w:qFormat/>
    <w:rsid w:val="001E4BE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0833535">
      <w:bodyDiv w:val="1"/>
      <w:marLeft w:val="0"/>
      <w:marRight w:val="0"/>
      <w:marTop w:val="0"/>
      <w:marBottom w:val="0"/>
      <w:divBdr>
        <w:top w:val="none" w:sz="0" w:space="0" w:color="auto"/>
        <w:left w:val="none" w:sz="0" w:space="0" w:color="auto"/>
        <w:bottom w:val="none" w:sz="0" w:space="0" w:color="auto"/>
        <w:right w:val="none" w:sz="0" w:space="0" w:color="auto"/>
      </w:divBdr>
    </w:div>
    <w:div w:id="1088386862">
      <w:bodyDiv w:val="1"/>
      <w:marLeft w:val="0"/>
      <w:marRight w:val="0"/>
      <w:marTop w:val="0"/>
      <w:marBottom w:val="0"/>
      <w:divBdr>
        <w:top w:val="none" w:sz="0" w:space="0" w:color="auto"/>
        <w:left w:val="none" w:sz="0" w:space="0" w:color="auto"/>
        <w:bottom w:val="none" w:sz="0" w:space="0" w:color="auto"/>
        <w:right w:val="none" w:sz="0" w:space="0" w:color="auto"/>
      </w:divBdr>
    </w:div>
    <w:div w:id="1103115184">
      <w:bodyDiv w:val="1"/>
      <w:marLeft w:val="0"/>
      <w:marRight w:val="0"/>
      <w:marTop w:val="0"/>
      <w:marBottom w:val="0"/>
      <w:divBdr>
        <w:top w:val="none" w:sz="0" w:space="0" w:color="auto"/>
        <w:left w:val="none" w:sz="0" w:space="0" w:color="auto"/>
        <w:bottom w:val="none" w:sz="0" w:space="0" w:color="auto"/>
        <w:right w:val="none" w:sz="0" w:space="0" w:color="auto"/>
      </w:divBdr>
    </w:div>
    <w:div w:id="1173229620">
      <w:bodyDiv w:val="1"/>
      <w:marLeft w:val="0"/>
      <w:marRight w:val="0"/>
      <w:marTop w:val="0"/>
      <w:marBottom w:val="0"/>
      <w:divBdr>
        <w:top w:val="none" w:sz="0" w:space="0" w:color="auto"/>
        <w:left w:val="none" w:sz="0" w:space="0" w:color="auto"/>
        <w:bottom w:val="none" w:sz="0" w:space="0" w:color="auto"/>
        <w:right w:val="none" w:sz="0" w:space="0" w:color="auto"/>
      </w:divBdr>
    </w:div>
    <w:div w:id="1227453090">
      <w:bodyDiv w:val="1"/>
      <w:marLeft w:val="0"/>
      <w:marRight w:val="0"/>
      <w:marTop w:val="0"/>
      <w:marBottom w:val="0"/>
      <w:divBdr>
        <w:top w:val="none" w:sz="0" w:space="0" w:color="auto"/>
        <w:left w:val="none" w:sz="0" w:space="0" w:color="auto"/>
        <w:bottom w:val="none" w:sz="0" w:space="0" w:color="auto"/>
        <w:right w:val="none" w:sz="0" w:space="0" w:color="auto"/>
      </w:divBdr>
    </w:div>
    <w:div w:id="1574852798">
      <w:bodyDiv w:val="1"/>
      <w:marLeft w:val="0"/>
      <w:marRight w:val="0"/>
      <w:marTop w:val="0"/>
      <w:marBottom w:val="0"/>
      <w:divBdr>
        <w:top w:val="none" w:sz="0" w:space="0" w:color="auto"/>
        <w:left w:val="none" w:sz="0" w:space="0" w:color="auto"/>
        <w:bottom w:val="none" w:sz="0" w:space="0" w:color="auto"/>
        <w:right w:val="none" w:sz="0" w:space="0" w:color="auto"/>
      </w:divBdr>
    </w:div>
    <w:div w:id="1742169533">
      <w:bodyDiv w:val="1"/>
      <w:marLeft w:val="0"/>
      <w:marRight w:val="0"/>
      <w:marTop w:val="0"/>
      <w:marBottom w:val="0"/>
      <w:divBdr>
        <w:top w:val="none" w:sz="0" w:space="0" w:color="auto"/>
        <w:left w:val="none" w:sz="0" w:space="0" w:color="auto"/>
        <w:bottom w:val="none" w:sz="0" w:space="0" w:color="auto"/>
        <w:right w:val="none" w:sz="0" w:space="0" w:color="auto"/>
      </w:divBdr>
    </w:div>
    <w:div w:id="21153952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diagramColors" Target="diagrams/colors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diagramQuickStyle" Target="diagrams/quickStyle1.xml"/><Relationship Id="rId12"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diagramLayout" Target="diagrams/layout1.xml"/><Relationship Id="rId11" Type="http://schemas.openxmlformats.org/officeDocument/2006/relationships/image" Target="media/image1.jpeg"/><Relationship Id="rId5" Type="http://schemas.openxmlformats.org/officeDocument/2006/relationships/diagramData" Target="diagrams/data1.xml"/><Relationship Id="rId10" Type="http://schemas.openxmlformats.org/officeDocument/2006/relationships/hyperlink" Target="http://www.unesco.org/new/ru/unesco/about-us/who-we-are/introducing-unesco/" TargetMode="External"/><Relationship Id="rId4" Type="http://schemas.openxmlformats.org/officeDocument/2006/relationships/webSettings" Target="webSettings.xml"/><Relationship Id="rId9" Type="http://schemas.microsoft.com/office/2007/relationships/diagramDrawing" Target="diagrams/drawing1.xml"/><Relationship Id="rId14"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9F0BB66-D1D9-4E19-8A0C-03DC8ECF4B8A}" type="doc">
      <dgm:prSet loTypeId="urn:microsoft.com/office/officeart/2005/8/layout/orgChart1" loCatId="hierarchy" qsTypeId="urn:microsoft.com/office/officeart/2005/8/quickstyle/simple1" qsCatId="simple" csTypeId="urn:microsoft.com/office/officeart/2005/8/colors/accent1_1" csCatId="accent1" phldr="1"/>
      <dgm:spPr/>
    </dgm:pt>
    <dgm:pt modelId="{735C59F0-0C83-47D1-86A8-F78237195151}">
      <dgm:prSet custT="1"/>
      <dgm:spPr/>
      <dgm:t>
        <a:bodyPr/>
        <a:lstStyle/>
        <a:p>
          <a:pPr marR="0" algn="ctr" rtl="0"/>
          <a:r>
            <a:rPr lang="kk-KZ" sz="1100" b="1" i="0" u="none" strike="noStrike" baseline="0">
              <a:latin typeface="Arial" panose="020B0604020202020204" pitchFamily="34" charset="0"/>
              <a:cs typeface="Arial" panose="020B0604020202020204" pitchFamily="34" charset="0"/>
            </a:rPr>
            <a:t>Халықаралық </a:t>
          </a:r>
          <a:endParaRPr lang="en-US" sz="1100" b="1" i="0" u="none" strike="noStrike" baseline="0">
            <a:latin typeface="Arial" panose="020B0604020202020204" pitchFamily="34" charset="0"/>
            <a:cs typeface="Arial" panose="020B0604020202020204" pitchFamily="34" charset="0"/>
          </a:endParaRPr>
        </a:p>
        <a:p>
          <a:pPr marR="0" algn="ctr" rtl="0"/>
          <a:r>
            <a:rPr lang="kk-KZ" sz="1100" b="1" i="0" u="none" strike="noStrike" baseline="0">
              <a:latin typeface="Arial" panose="020B0604020202020204" pitchFamily="34" charset="0"/>
              <a:cs typeface="Arial" panose="020B0604020202020204" pitchFamily="34" charset="0"/>
            </a:rPr>
            <a:t>қатынастар</a:t>
          </a:r>
          <a:endParaRPr lang="ru-RU" sz="1100">
            <a:latin typeface="Arial" panose="020B0604020202020204" pitchFamily="34" charset="0"/>
            <a:cs typeface="Arial" panose="020B0604020202020204" pitchFamily="34" charset="0"/>
          </a:endParaRPr>
        </a:p>
      </dgm:t>
    </dgm:pt>
    <dgm:pt modelId="{0730A52F-D7CD-4F5C-A58D-4D0DBB489F5D}" type="parTrans" cxnId="{C7CD2989-973D-44E0-B965-444F427097A4}">
      <dgm:prSet/>
      <dgm:spPr/>
      <dgm:t>
        <a:bodyPr/>
        <a:lstStyle/>
        <a:p>
          <a:pPr algn="ctr"/>
          <a:endParaRPr lang="ru-RU" sz="1100"/>
        </a:p>
      </dgm:t>
    </dgm:pt>
    <dgm:pt modelId="{54FC9FFC-9E92-4989-80B5-9D495522DC4A}" type="sibTrans" cxnId="{C7CD2989-973D-44E0-B965-444F427097A4}">
      <dgm:prSet/>
      <dgm:spPr/>
      <dgm:t>
        <a:bodyPr/>
        <a:lstStyle/>
        <a:p>
          <a:pPr algn="ctr"/>
          <a:endParaRPr lang="ru-RU" sz="1100"/>
        </a:p>
      </dgm:t>
    </dgm:pt>
    <dgm:pt modelId="{61F4D76B-B8B8-4794-A465-E4EEEF829AEC}">
      <dgm:prSet custT="1"/>
      <dgm:spPr/>
      <dgm:t>
        <a:bodyPr/>
        <a:lstStyle/>
        <a:p>
          <a:pPr marR="0" algn="ctr" rtl="0"/>
          <a:r>
            <a:rPr lang="kk-KZ" sz="1100" b="1" i="0" u="none" strike="noStrike" baseline="0">
              <a:latin typeface="Arial" panose="020B0604020202020204" pitchFamily="34" charset="0"/>
              <a:cs typeface="Arial" panose="020B0604020202020204" pitchFamily="34" charset="0"/>
            </a:rPr>
            <a:t>Тік бағыттағы </a:t>
          </a:r>
          <a:endParaRPr lang="en-US" sz="1100" b="1" i="0" u="none" strike="noStrike" baseline="0">
            <a:latin typeface="Arial" panose="020B0604020202020204" pitchFamily="34" charset="0"/>
            <a:cs typeface="Arial" panose="020B0604020202020204" pitchFamily="34" charset="0"/>
          </a:endParaRPr>
        </a:p>
        <a:p>
          <a:pPr marR="0" algn="ctr" rtl="0"/>
          <a:r>
            <a:rPr lang="kk-KZ" sz="1100" b="1" i="0" u="none" strike="noStrike" baseline="0">
              <a:latin typeface="Arial" panose="020B0604020202020204" pitchFamily="34" charset="0"/>
              <a:cs typeface="Arial" panose="020B0604020202020204" pitchFamily="34" charset="0"/>
            </a:rPr>
            <a:t>қатынастар</a:t>
          </a:r>
          <a:endParaRPr lang="ru-RU" sz="1100">
            <a:latin typeface="Arial" panose="020B0604020202020204" pitchFamily="34" charset="0"/>
            <a:cs typeface="Arial" panose="020B0604020202020204" pitchFamily="34" charset="0"/>
          </a:endParaRPr>
        </a:p>
      </dgm:t>
    </dgm:pt>
    <dgm:pt modelId="{3E4B24A7-E374-4CC9-A696-BEECF0E88A30}" type="parTrans" cxnId="{CD6EF3C5-D6F8-4540-B11C-82AF939A6CAE}">
      <dgm:prSet/>
      <dgm:spPr/>
      <dgm:t>
        <a:bodyPr/>
        <a:lstStyle/>
        <a:p>
          <a:pPr algn="ctr"/>
          <a:endParaRPr lang="ru-RU" sz="1100"/>
        </a:p>
      </dgm:t>
    </dgm:pt>
    <dgm:pt modelId="{AEF4196B-9056-4F5C-989A-6972C66EAF54}" type="sibTrans" cxnId="{CD6EF3C5-D6F8-4540-B11C-82AF939A6CAE}">
      <dgm:prSet/>
      <dgm:spPr/>
      <dgm:t>
        <a:bodyPr/>
        <a:lstStyle/>
        <a:p>
          <a:pPr algn="ctr"/>
          <a:endParaRPr lang="ru-RU" sz="1100"/>
        </a:p>
      </dgm:t>
    </dgm:pt>
    <dgm:pt modelId="{B3732A00-9D97-4557-AA71-C5F0AD239544}">
      <dgm:prSet custT="1"/>
      <dgm:spPr/>
      <dgm:t>
        <a:bodyPr/>
        <a:lstStyle/>
        <a:p>
          <a:pPr marR="0" algn="ctr" rtl="0"/>
          <a:r>
            <a:rPr lang="kk-KZ" sz="1100" b="0" i="0" u="none" strike="noStrike" baseline="0">
              <a:latin typeface="Arial" panose="020B0604020202020204" pitchFamily="34" charset="0"/>
              <a:cs typeface="Arial" panose="020B0604020202020204" pitchFamily="34" charset="0"/>
            </a:rPr>
            <a:t>Ғаламдық халықаралық қатынастар</a:t>
          </a:r>
          <a:endParaRPr lang="ru-RU" sz="1100">
            <a:latin typeface="Arial" panose="020B0604020202020204" pitchFamily="34" charset="0"/>
            <a:cs typeface="Arial" panose="020B0604020202020204" pitchFamily="34" charset="0"/>
          </a:endParaRPr>
        </a:p>
      </dgm:t>
    </dgm:pt>
    <dgm:pt modelId="{522630D1-2ED7-49B7-AD13-332835E1AB40}" type="parTrans" cxnId="{809D7DE9-ABA5-4E50-B731-ABED1EC757BD}">
      <dgm:prSet/>
      <dgm:spPr/>
      <dgm:t>
        <a:bodyPr/>
        <a:lstStyle/>
        <a:p>
          <a:pPr algn="ctr"/>
          <a:endParaRPr lang="ru-RU" sz="1100"/>
        </a:p>
      </dgm:t>
    </dgm:pt>
    <dgm:pt modelId="{E7D38117-23D9-4360-BF5B-87595918D0D8}" type="sibTrans" cxnId="{809D7DE9-ABA5-4E50-B731-ABED1EC757BD}">
      <dgm:prSet/>
      <dgm:spPr/>
      <dgm:t>
        <a:bodyPr/>
        <a:lstStyle/>
        <a:p>
          <a:pPr algn="ctr"/>
          <a:endParaRPr lang="ru-RU" sz="1100"/>
        </a:p>
      </dgm:t>
    </dgm:pt>
    <dgm:pt modelId="{D83B420D-F45D-45E7-A295-EAD4D8E8B97E}">
      <dgm:prSet custT="1"/>
      <dgm:spPr/>
      <dgm:t>
        <a:bodyPr/>
        <a:lstStyle/>
        <a:p>
          <a:pPr marR="0" algn="ctr" rtl="0"/>
          <a:r>
            <a:rPr lang="ru-RU" sz="1100" b="0" i="0" u="none" strike="noStrike" baseline="0">
              <a:latin typeface="Arial" panose="020B0604020202020204" pitchFamily="34" charset="0"/>
              <a:cs typeface="Arial" panose="020B0604020202020204" pitchFamily="34" charset="0"/>
            </a:rPr>
            <a:t>А</a:t>
          </a:r>
          <a:r>
            <a:rPr lang="kk-KZ" sz="1100" b="0" i="0" u="none" strike="noStrike" baseline="0">
              <a:latin typeface="Arial" panose="020B0604020202020204" pitchFamily="34" charset="0"/>
              <a:cs typeface="Arial" panose="020B0604020202020204" pitchFamily="34" charset="0"/>
            </a:rPr>
            <a:t>ймақтық қатынастар</a:t>
          </a:r>
          <a:endParaRPr lang="ru-RU" sz="1100">
            <a:latin typeface="Arial" panose="020B0604020202020204" pitchFamily="34" charset="0"/>
            <a:cs typeface="Arial" panose="020B0604020202020204" pitchFamily="34" charset="0"/>
          </a:endParaRPr>
        </a:p>
      </dgm:t>
    </dgm:pt>
    <dgm:pt modelId="{65305289-5B57-4615-9C69-0DD666042464}" type="parTrans" cxnId="{F2115D7F-3734-4BCB-BB7D-5CB70781B6EF}">
      <dgm:prSet/>
      <dgm:spPr/>
      <dgm:t>
        <a:bodyPr/>
        <a:lstStyle/>
        <a:p>
          <a:pPr algn="ctr"/>
          <a:endParaRPr lang="ru-RU" sz="1100"/>
        </a:p>
      </dgm:t>
    </dgm:pt>
    <dgm:pt modelId="{BFBB2B03-FFA8-42E6-A355-F04A78D0011D}" type="sibTrans" cxnId="{F2115D7F-3734-4BCB-BB7D-5CB70781B6EF}">
      <dgm:prSet/>
      <dgm:spPr/>
      <dgm:t>
        <a:bodyPr/>
        <a:lstStyle/>
        <a:p>
          <a:pPr algn="ctr"/>
          <a:endParaRPr lang="ru-RU" sz="1100"/>
        </a:p>
      </dgm:t>
    </dgm:pt>
    <dgm:pt modelId="{54428BDC-D731-4825-B952-97DCFACC31F0}">
      <dgm:prSet custT="1"/>
      <dgm:spPr/>
      <dgm:t>
        <a:bodyPr/>
        <a:lstStyle/>
        <a:p>
          <a:pPr marR="0" algn="ctr" rtl="0"/>
          <a:r>
            <a:rPr lang="kk-KZ" sz="1100" b="0" i="0" u="none" strike="noStrike" baseline="0">
              <a:latin typeface="Arial" panose="020B0604020202020204" pitchFamily="34" charset="0"/>
              <a:cs typeface="Arial" panose="020B0604020202020204" pitchFamily="34" charset="0"/>
            </a:rPr>
            <a:t>Нақты </a:t>
          </a:r>
          <a:r>
            <a:rPr lang="ru-RU" sz="1100" b="0" i="0" u="none" strike="noStrike" baseline="0">
              <a:latin typeface="Arial" panose="020B0604020202020204" pitchFamily="34" charset="0"/>
              <a:cs typeface="Arial" panose="020B0604020202020204" pitchFamily="34" charset="0"/>
            </a:rPr>
            <a:t>халы</a:t>
          </a:r>
          <a:r>
            <a:rPr lang="kk-KZ" sz="1100" b="0" i="0" u="none" strike="noStrike" baseline="0">
              <a:latin typeface="Arial" panose="020B0604020202020204" pitchFamily="34" charset="0"/>
              <a:cs typeface="Arial" panose="020B0604020202020204" pitchFamily="34" charset="0"/>
            </a:rPr>
            <a:t>қаралық жағдайдағы қатынастар</a:t>
          </a:r>
          <a:endParaRPr lang="ru-RU" sz="1100">
            <a:latin typeface="Arial" panose="020B0604020202020204" pitchFamily="34" charset="0"/>
            <a:cs typeface="Arial" panose="020B0604020202020204" pitchFamily="34" charset="0"/>
          </a:endParaRPr>
        </a:p>
      </dgm:t>
    </dgm:pt>
    <dgm:pt modelId="{E70794BB-F1A6-4E7A-A875-7C12FFB61245}" type="parTrans" cxnId="{1618BD5F-4D1A-4E06-B01F-F14E9DB861D5}">
      <dgm:prSet/>
      <dgm:spPr/>
      <dgm:t>
        <a:bodyPr/>
        <a:lstStyle/>
        <a:p>
          <a:pPr algn="ctr"/>
          <a:endParaRPr lang="ru-RU" sz="1100"/>
        </a:p>
      </dgm:t>
    </dgm:pt>
    <dgm:pt modelId="{ADDF7D55-E404-4D52-8026-A50BC32B537E}" type="sibTrans" cxnId="{1618BD5F-4D1A-4E06-B01F-F14E9DB861D5}">
      <dgm:prSet/>
      <dgm:spPr/>
      <dgm:t>
        <a:bodyPr/>
        <a:lstStyle/>
        <a:p>
          <a:pPr algn="ctr"/>
          <a:endParaRPr lang="ru-RU" sz="1100"/>
        </a:p>
      </dgm:t>
    </dgm:pt>
    <dgm:pt modelId="{C66F8031-4B4E-4F5E-AAD3-8F7CAC1AE02D}">
      <dgm:prSet custT="1"/>
      <dgm:spPr/>
      <dgm:t>
        <a:bodyPr/>
        <a:lstStyle/>
        <a:p>
          <a:pPr marR="0" algn="ctr" rtl="0"/>
          <a:r>
            <a:rPr lang="kk-KZ" sz="1100" b="1" i="0" u="none" strike="noStrike" baseline="0">
              <a:latin typeface="Arial" panose="020B0604020202020204" pitchFamily="34" charset="0"/>
              <a:cs typeface="Arial" panose="020B0604020202020204" pitchFamily="34" charset="0"/>
            </a:rPr>
            <a:t>Көлденең бағыттағы қатынастар</a:t>
          </a:r>
          <a:endParaRPr lang="ru-RU" sz="1100">
            <a:latin typeface="Arial" panose="020B0604020202020204" pitchFamily="34" charset="0"/>
            <a:cs typeface="Arial" panose="020B0604020202020204" pitchFamily="34" charset="0"/>
          </a:endParaRPr>
        </a:p>
      </dgm:t>
    </dgm:pt>
    <dgm:pt modelId="{7BE8FE55-1DD6-4333-B72B-DE87DF2F79FF}" type="parTrans" cxnId="{741C6387-62AB-41FC-9EB1-DE085ABA0356}">
      <dgm:prSet/>
      <dgm:spPr/>
      <dgm:t>
        <a:bodyPr/>
        <a:lstStyle/>
        <a:p>
          <a:pPr algn="ctr"/>
          <a:endParaRPr lang="ru-RU" sz="1100"/>
        </a:p>
      </dgm:t>
    </dgm:pt>
    <dgm:pt modelId="{70C9E7B9-19A8-4CA5-ACA2-E50BC4141F8A}" type="sibTrans" cxnId="{741C6387-62AB-41FC-9EB1-DE085ABA0356}">
      <dgm:prSet/>
      <dgm:spPr/>
      <dgm:t>
        <a:bodyPr/>
        <a:lstStyle/>
        <a:p>
          <a:pPr algn="ctr"/>
          <a:endParaRPr lang="ru-RU" sz="1100"/>
        </a:p>
      </dgm:t>
    </dgm:pt>
    <dgm:pt modelId="{09AE2164-E72F-4C20-9335-D6628D06D833}">
      <dgm:prSet custT="1"/>
      <dgm:spPr/>
      <dgm:t>
        <a:bodyPr/>
        <a:lstStyle/>
        <a:p>
          <a:pPr marR="0" algn="ctr" rtl="0"/>
          <a:r>
            <a:rPr lang="kk-KZ" sz="1100" b="0" i="0" u="none" strike="noStrike" baseline="0">
              <a:latin typeface="Arial" panose="020B0604020202020204" pitchFamily="34" charset="0"/>
              <a:cs typeface="Arial" panose="020B0604020202020204" pitchFamily="34" charset="0"/>
            </a:rPr>
            <a:t>Топтар арасындағы қатынастар</a:t>
          </a:r>
          <a:endParaRPr lang="ru-RU" sz="1100">
            <a:latin typeface="Arial" panose="020B0604020202020204" pitchFamily="34" charset="0"/>
            <a:cs typeface="Arial" panose="020B0604020202020204" pitchFamily="34" charset="0"/>
          </a:endParaRPr>
        </a:p>
      </dgm:t>
    </dgm:pt>
    <dgm:pt modelId="{C7F5F020-36D3-40A6-A002-1B2AC7049AD7}" type="parTrans" cxnId="{FA68E72E-C014-458A-9E96-403895C9E58B}">
      <dgm:prSet/>
      <dgm:spPr/>
      <dgm:t>
        <a:bodyPr/>
        <a:lstStyle/>
        <a:p>
          <a:pPr algn="ctr"/>
          <a:endParaRPr lang="ru-RU" sz="1100"/>
        </a:p>
      </dgm:t>
    </dgm:pt>
    <dgm:pt modelId="{EBFD1AA4-EECF-4508-A7AE-061DA920044D}" type="sibTrans" cxnId="{FA68E72E-C014-458A-9E96-403895C9E58B}">
      <dgm:prSet/>
      <dgm:spPr/>
      <dgm:t>
        <a:bodyPr/>
        <a:lstStyle/>
        <a:p>
          <a:pPr algn="ctr"/>
          <a:endParaRPr lang="ru-RU" sz="1100"/>
        </a:p>
      </dgm:t>
    </dgm:pt>
    <dgm:pt modelId="{661522B6-DC8B-486C-AB06-8F6482EC6E1F}">
      <dgm:prSet custT="1"/>
      <dgm:spPr/>
      <dgm:t>
        <a:bodyPr/>
        <a:lstStyle/>
        <a:p>
          <a:pPr marR="0" algn="ctr" rtl="0"/>
          <a:r>
            <a:rPr lang="kk-KZ" sz="1100" b="0" i="0" u="none" strike="noStrike" baseline="0">
              <a:latin typeface="Arial" panose="020B0604020202020204" pitchFamily="34" charset="0"/>
              <a:cs typeface="Arial" panose="020B0604020202020204" pitchFamily="34" charset="0"/>
            </a:rPr>
            <a:t>Топ ішіндегі қатынастар</a:t>
          </a:r>
          <a:endParaRPr lang="ru-RU" sz="1100">
            <a:latin typeface="Arial" panose="020B0604020202020204" pitchFamily="34" charset="0"/>
            <a:cs typeface="Arial" panose="020B0604020202020204" pitchFamily="34" charset="0"/>
          </a:endParaRPr>
        </a:p>
      </dgm:t>
    </dgm:pt>
    <dgm:pt modelId="{7291E37D-2371-45EE-B3EC-1CFA8A374508}" type="parTrans" cxnId="{D0A0276C-3143-46E1-B44E-2D3402FF47D4}">
      <dgm:prSet/>
      <dgm:spPr/>
      <dgm:t>
        <a:bodyPr/>
        <a:lstStyle/>
        <a:p>
          <a:pPr algn="ctr"/>
          <a:endParaRPr lang="ru-RU" sz="1100"/>
        </a:p>
      </dgm:t>
    </dgm:pt>
    <dgm:pt modelId="{9BC5CECE-C0ED-4DF9-BF5D-601DEF6D6F38}" type="sibTrans" cxnId="{D0A0276C-3143-46E1-B44E-2D3402FF47D4}">
      <dgm:prSet/>
      <dgm:spPr/>
      <dgm:t>
        <a:bodyPr/>
        <a:lstStyle/>
        <a:p>
          <a:pPr algn="ctr"/>
          <a:endParaRPr lang="ru-RU" sz="1100"/>
        </a:p>
      </dgm:t>
    </dgm:pt>
    <dgm:pt modelId="{2E386004-20FF-4F29-A04B-36078C69DFE0}">
      <dgm:prSet custT="1"/>
      <dgm:spPr/>
      <dgm:t>
        <a:bodyPr/>
        <a:lstStyle/>
        <a:p>
          <a:pPr marR="0" algn="ctr" rtl="0"/>
          <a:r>
            <a:rPr lang="kk-KZ" sz="1100" b="0" i="0" u="none" strike="noStrike" baseline="0">
              <a:latin typeface="Arial" panose="020B0604020202020204" pitchFamily="34" charset="0"/>
              <a:cs typeface="Arial" panose="020B0604020202020204" pitchFamily="34" charset="0"/>
            </a:rPr>
            <a:t>Екіжақты қатынастар</a:t>
          </a:r>
          <a:endParaRPr lang="ru-RU" sz="1100">
            <a:latin typeface="Arial" panose="020B0604020202020204" pitchFamily="34" charset="0"/>
            <a:cs typeface="Arial" panose="020B0604020202020204" pitchFamily="34" charset="0"/>
          </a:endParaRPr>
        </a:p>
      </dgm:t>
    </dgm:pt>
    <dgm:pt modelId="{2AB2650F-29E3-457D-8B7F-FCE18AF0A234}" type="parTrans" cxnId="{8D69DF5C-AD20-4DC3-9DB3-FBC80711E8D8}">
      <dgm:prSet/>
      <dgm:spPr/>
      <dgm:t>
        <a:bodyPr/>
        <a:lstStyle/>
        <a:p>
          <a:pPr algn="ctr"/>
          <a:endParaRPr lang="ru-RU" sz="1100"/>
        </a:p>
      </dgm:t>
    </dgm:pt>
    <dgm:pt modelId="{F7577434-F259-40C2-8E68-95AF45C84AAC}" type="sibTrans" cxnId="{8D69DF5C-AD20-4DC3-9DB3-FBC80711E8D8}">
      <dgm:prSet/>
      <dgm:spPr/>
      <dgm:t>
        <a:bodyPr/>
        <a:lstStyle/>
        <a:p>
          <a:pPr algn="ctr"/>
          <a:endParaRPr lang="ru-RU" sz="1100"/>
        </a:p>
      </dgm:t>
    </dgm:pt>
    <dgm:pt modelId="{9C8F3145-2404-4485-B710-D2F008BEB345}" type="pres">
      <dgm:prSet presAssocID="{39F0BB66-D1D9-4E19-8A0C-03DC8ECF4B8A}" presName="hierChild1" presStyleCnt="0">
        <dgm:presLayoutVars>
          <dgm:orgChart val="1"/>
          <dgm:chPref val="1"/>
          <dgm:dir/>
          <dgm:animOne val="branch"/>
          <dgm:animLvl val="lvl"/>
          <dgm:resizeHandles/>
        </dgm:presLayoutVars>
      </dgm:prSet>
      <dgm:spPr/>
    </dgm:pt>
    <dgm:pt modelId="{2B448366-D3FC-43CA-88B9-30A6FD66B6D2}" type="pres">
      <dgm:prSet presAssocID="{735C59F0-0C83-47D1-86A8-F78237195151}" presName="hierRoot1" presStyleCnt="0">
        <dgm:presLayoutVars>
          <dgm:hierBranch/>
        </dgm:presLayoutVars>
      </dgm:prSet>
      <dgm:spPr/>
    </dgm:pt>
    <dgm:pt modelId="{6FEFC302-31A9-4FFA-BB52-006589E525F9}" type="pres">
      <dgm:prSet presAssocID="{735C59F0-0C83-47D1-86A8-F78237195151}" presName="rootComposite1" presStyleCnt="0"/>
      <dgm:spPr/>
    </dgm:pt>
    <dgm:pt modelId="{FC613CEC-943A-4879-9128-B8F410685CFD}" type="pres">
      <dgm:prSet presAssocID="{735C59F0-0C83-47D1-86A8-F78237195151}" presName="rootText1" presStyleLbl="node0" presStyleIdx="0" presStyleCnt="1" custScaleX="256791">
        <dgm:presLayoutVars>
          <dgm:chPref val="3"/>
        </dgm:presLayoutVars>
      </dgm:prSet>
      <dgm:spPr/>
    </dgm:pt>
    <dgm:pt modelId="{AFB3FEDD-2585-4096-A156-813842231484}" type="pres">
      <dgm:prSet presAssocID="{735C59F0-0C83-47D1-86A8-F78237195151}" presName="rootConnector1" presStyleLbl="node1" presStyleIdx="0" presStyleCnt="0"/>
      <dgm:spPr/>
    </dgm:pt>
    <dgm:pt modelId="{AA7C15F5-DEC7-4E7B-959D-8F03A9B89BE1}" type="pres">
      <dgm:prSet presAssocID="{735C59F0-0C83-47D1-86A8-F78237195151}" presName="hierChild2" presStyleCnt="0"/>
      <dgm:spPr/>
    </dgm:pt>
    <dgm:pt modelId="{7EECABF3-05D2-4F57-B322-24ABBCC22D97}" type="pres">
      <dgm:prSet presAssocID="{3E4B24A7-E374-4CC9-A696-BEECF0E88A30}" presName="Name35" presStyleLbl="parChTrans1D2" presStyleIdx="0" presStyleCnt="2"/>
      <dgm:spPr/>
    </dgm:pt>
    <dgm:pt modelId="{41B58A1B-43B7-4032-AA3B-AA8A1D6F4311}" type="pres">
      <dgm:prSet presAssocID="{61F4D76B-B8B8-4794-A465-E4EEEF829AEC}" presName="hierRoot2" presStyleCnt="0">
        <dgm:presLayoutVars>
          <dgm:hierBranch val="l"/>
        </dgm:presLayoutVars>
      </dgm:prSet>
      <dgm:spPr/>
    </dgm:pt>
    <dgm:pt modelId="{30BC387F-9522-41A8-AD7F-19305A32299B}" type="pres">
      <dgm:prSet presAssocID="{61F4D76B-B8B8-4794-A465-E4EEEF829AEC}" presName="rootComposite" presStyleCnt="0"/>
      <dgm:spPr/>
    </dgm:pt>
    <dgm:pt modelId="{B1C4D572-4B50-40DE-95B5-AEF8C557F582}" type="pres">
      <dgm:prSet presAssocID="{61F4D76B-B8B8-4794-A465-E4EEEF829AEC}" presName="rootText" presStyleLbl="node2" presStyleIdx="0" presStyleCnt="2" custScaleX="256791">
        <dgm:presLayoutVars>
          <dgm:chPref val="3"/>
        </dgm:presLayoutVars>
      </dgm:prSet>
      <dgm:spPr/>
    </dgm:pt>
    <dgm:pt modelId="{B4E3ED26-15AF-4C9D-9509-D19C82DD5662}" type="pres">
      <dgm:prSet presAssocID="{61F4D76B-B8B8-4794-A465-E4EEEF829AEC}" presName="rootConnector" presStyleLbl="node2" presStyleIdx="0" presStyleCnt="2"/>
      <dgm:spPr/>
    </dgm:pt>
    <dgm:pt modelId="{A327FB5C-2382-4262-B318-C3549EA3363A}" type="pres">
      <dgm:prSet presAssocID="{61F4D76B-B8B8-4794-A465-E4EEEF829AEC}" presName="hierChild4" presStyleCnt="0"/>
      <dgm:spPr/>
    </dgm:pt>
    <dgm:pt modelId="{27EF85BC-137F-4516-A0FD-FC760A85517F}" type="pres">
      <dgm:prSet presAssocID="{522630D1-2ED7-49B7-AD13-332835E1AB40}" presName="Name50" presStyleLbl="parChTrans1D3" presStyleIdx="0" presStyleCnt="6"/>
      <dgm:spPr/>
    </dgm:pt>
    <dgm:pt modelId="{EFD6C6C7-566C-4EA6-BDAC-30CCB430C599}" type="pres">
      <dgm:prSet presAssocID="{B3732A00-9D97-4557-AA71-C5F0AD239544}" presName="hierRoot2" presStyleCnt="0">
        <dgm:presLayoutVars>
          <dgm:hierBranch val="r"/>
        </dgm:presLayoutVars>
      </dgm:prSet>
      <dgm:spPr/>
    </dgm:pt>
    <dgm:pt modelId="{76379DD2-3245-4122-A003-624831562A05}" type="pres">
      <dgm:prSet presAssocID="{B3732A00-9D97-4557-AA71-C5F0AD239544}" presName="rootComposite" presStyleCnt="0"/>
      <dgm:spPr/>
    </dgm:pt>
    <dgm:pt modelId="{10F125DA-8AD0-42FC-8502-3086FE9AD693}" type="pres">
      <dgm:prSet presAssocID="{B3732A00-9D97-4557-AA71-C5F0AD239544}" presName="rootText" presStyleLbl="node3" presStyleIdx="0" presStyleCnt="6" custScaleX="256791">
        <dgm:presLayoutVars>
          <dgm:chPref val="3"/>
        </dgm:presLayoutVars>
      </dgm:prSet>
      <dgm:spPr/>
    </dgm:pt>
    <dgm:pt modelId="{05BF385F-81A8-4D98-B89B-D0F99B5212BD}" type="pres">
      <dgm:prSet presAssocID="{B3732A00-9D97-4557-AA71-C5F0AD239544}" presName="rootConnector" presStyleLbl="node3" presStyleIdx="0" presStyleCnt="6"/>
      <dgm:spPr/>
    </dgm:pt>
    <dgm:pt modelId="{EBC90357-6B14-479F-AD3E-08DDB625A7EB}" type="pres">
      <dgm:prSet presAssocID="{B3732A00-9D97-4557-AA71-C5F0AD239544}" presName="hierChild4" presStyleCnt="0"/>
      <dgm:spPr/>
    </dgm:pt>
    <dgm:pt modelId="{F05DE836-0350-4019-A804-D80612385F2B}" type="pres">
      <dgm:prSet presAssocID="{B3732A00-9D97-4557-AA71-C5F0AD239544}" presName="hierChild5" presStyleCnt="0"/>
      <dgm:spPr/>
    </dgm:pt>
    <dgm:pt modelId="{8D623E5A-9F21-4F6D-9791-D9E337826BEF}" type="pres">
      <dgm:prSet presAssocID="{65305289-5B57-4615-9C69-0DD666042464}" presName="Name50" presStyleLbl="parChTrans1D3" presStyleIdx="1" presStyleCnt="6"/>
      <dgm:spPr/>
    </dgm:pt>
    <dgm:pt modelId="{10690B82-4066-4E15-8B7A-7B50294D516B}" type="pres">
      <dgm:prSet presAssocID="{D83B420D-F45D-45E7-A295-EAD4D8E8B97E}" presName="hierRoot2" presStyleCnt="0">
        <dgm:presLayoutVars>
          <dgm:hierBranch val="r"/>
        </dgm:presLayoutVars>
      </dgm:prSet>
      <dgm:spPr/>
    </dgm:pt>
    <dgm:pt modelId="{B5FF484F-6018-48A2-99A7-6EEEE8FE504F}" type="pres">
      <dgm:prSet presAssocID="{D83B420D-F45D-45E7-A295-EAD4D8E8B97E}" presName="rootComposite" presStyleCnt="0"/>
      <dgm:spPr/>
    </dgm:pt>
    <dgm:pt modelId="{2BB34A2E-4907-402B-A1C5-DEFD80A1B95E}" type="pres">
      <dgm:prSet presAssocID="{D83B420D-F45D-45E7-A295-EAD4D8E8B97E}" presName="rootText" presStyleLbl="node3" presStyleIdx="1" presStyleCnt="6" custScaleX="256791">
        <dgm:presLayoutVars>
          <dgm:chPref val="3"/>
        </dgm:presLayoutVars>
      </dgm:prSet>
      <dgm:spPr/>
    </dgm:pt>
    <dgm:pt modelId="{8E1BE43F-B2E2-47AA-9532-20F54D8E74D8}" type="pres">
      <dgm:prSet presAssocID="{D83B420D-F45D-45E7-A295-EAD4D8E8B97E}" presName="rootConnector" presStyleLbl="node3" presStyleIdx="1" presStyleCnt="6"/>
      <dgm:spPr/>
    </dgm:pt>
    <dgm:pt modelId="{5B116BAB-4F2D-4679-B3AE-F4F149C3226A}" type="pres">
      <dgm:prSet presAssocID="{D83B420D-F45D-45E7-A295-EAD4D8E8B97E}" presName="hierChild4" presStyleCnt="0"/>
      <dgm:spPr/>
    </dgm:pt>
    <dgm:pt modelId="{D3043C51-35BF-4079-BE6B-B7CC50FF62D6}" type="pres">
      <dgm:prSet presAssocID="{D83B420D-F45D-45E7-A295-EAD4D8E8B97E}" presName="hierChild5" presStyleCnt="0"/>
      <dgm:spPr/>
    </dgm:pt>
    <dgm:pt modelId="{500AF0AB-22BC-4832-B5A5-5CBEC85F118B}" type="pres">
      <dgm:prSet presAssocID="{E70794BB-F1A6-4E7A-A875-7C12FFB61245}" presName="Name50" presStyleLbl="parChTrans1D3" presStyleIdx="2" presStyleCnt="6"/>
      <dgm:spPr/>
    </dgm:pt>
    <dgm:pt modelId="{8B9043F8-030D-40FF-B1BD-C24232C5FC6E}" type="pres">
      <dgm:prSet presAssocID="{54428BDC-D731-4825-B952-97DCFACC31F0}" presName="hierRoot2" presStyleCnt="0">
        <dgm:presLayoutVars>
          <dgm:hierBranch val="r"/>
        </dgm:presLayoutVars>
      </dgm:prSet>
      <dgm:spPr/>
    </dgm:pt>
    <dgm:pt modelId="{43CEBF80-A50B-416A-BA5B-C7F256F07503}" type="pres">
      <dgm:prSet presAssocID="{54428BDC-D731-4825-B952-97DCFACC31F0}" presName="rootComposite" presStyleCnt="0"/>
      <dgm:spPr/>
    </dgm:pt>
    <dgm:pt modelId="{570C2F38-B661-4129-87C5-FD020D2974E0}" type="pres">
      <dgm:prSet presAssocID="{54428BDC-D731-4825-B952-97DCFACC31F0}" presName="rootText" presStyleLbl="node3" presStyleIdx="2" presStyleCnt="6" custScaleX="256791">
        <dgm:presLayoutVars>
          <dgm:chPref val="3"/>
        </dgm:presLayoutVars>
      </dgm:prSet>
      <dgm:spPr/>
    </dgm:pt>
    <dgm:pt modelId="{3394C478-E2B3-48E4-840A-3E578DECC17D}" type="pres">
      <dgm:prSet presAssocID="{54428BDC-D731-4825-B952-97DCFACC31F0}" presName="rootConnector" presStyleLbl="node3" presStyleIdx="2" presStyleCnt="6"/>
      <dgm:spPr/>
    </dgm:pt>
    <dgm:pt modelId="{C9DED87F-AA0B-438D-BBF7-36A38923332B}" type="pres">
      <dgm:prSet presAssocID="{54428BDC-D731-4825-B952-97DCFACC31F0}" presName="hierChild4" presStyleCnt="0"/>
      <dgm:spPr/>
    </dgm:pt>
    <dgm:pt modelId="{1BE59A9B-1BC8-4A14-8F2E-36A74DC55E5B}" type="pres">
      <dgm:prSet presAssocID="{54428BDC-D731-4825-B952-97DCFACC31F0}" presName="hierChild5" presStyleCnt="0"/>
      <dgm:spPr/>
    </dgm:pt>
    <dgm:pt modelId="{A50D0DC1-D8CB-4462-AE63-706E78EC734D}" type="pres">
      <dgm:prSet presAssocID="{61F4D76B-B8B8-4794-A465-E4EEEF829AEC}" presName="hierChild5" presStyleCnt="0"/>
      <dgm:spPr/>
    </dgm:pt>
    <dgm:pt modelId="{0D033263-5F9B-4CE5-9E1D-D18B31EBB958}" type="pres">
      <dgm:prSet presAssocID="{7BE8FE55-1DD6-4333-B72B-DE87DF2F79FF}" presName="Name35" presStyleLbl="parChTrans1D2" presStyleIdx="1" presStyleCnt="2"/>
      <dgm:spPr/>
    </dgm:pt>
    <dgm:pt modelId="{6DFC79DD-B8D3-4335-8CAF-88463D0913CC}" type="pres">
      <dgm:prSet presAssocID="{C66F8031-4B4E-4F5E-AAD3-8F7CAC1AE02D}" presName="hierRoot2" presStyleCnt="0">
        <dgm:presLayoutVars>
          <dgm:hierBranch val="r"/>
        </dgm:presLayoutVars>
      </dgm:prSet>
      <dgm:spPr/>
    </dgm:pt>
    <dgm:pt modelId="{1D10DCED-EBBD-4408-84D7-7B3E6D2A0E8E}" type="pres">
      <dgm:prSet presAssocID="{C66F8031-4B4E-4F5E-AAD3-8F7CAC1AE02D}" presName="rootComposite" presStyleCnt="0"/>
      <dgm:spPr/>
    </dgm:pt>
    <dgm:pt modelId="{A64A6050-660E-4849-872F-E99A8472EB30}" type="pres">
      <dgm:prSet presAssocID="{C66F8031-4B4E-4F5E-AAD3-8F7CAC1AE02D}" presName="rootText" presStyleLbl="node2" presStyleIdx="1" presStyleCnt="2" custScaleX="256791">
        <dgm:presLayoutVars>
          <dgm:chPref val="3"/>
        </dgm:presLayoutVars>
      </dgm:prSet>
      <dgm:spPr/>
    </dgm:pt>
    <dgm:pt modelId="{4840CEB0-A56F-483E-82F8-57707484B7C9}" type="pres">
      <dgm:prSet presAssocID="{C66F8031-4B4E-4F5E-AAD3-8F7CAC1AE02D}" presName="rootConnector" presStyleLbl="node2" presStyleIdx="1" presStyleCnt="2"/>
      <dgm:spPr/>
    </dgm:pt>
    <dgm:pt modelId="{64F28AAB-37C0-4D74-893B-A78059FB16DB}" type="pres">
      <dgm:prSet presAssocID="{C66F8031-4B4E-4F5E-AAD3-8F7CAC1AE02D}" presName="hierChild4" presStyleCnt="0"/>
      <dgm:spPr/>
    </dgm:pt>
    <dgm:pt modelId="{A386E5FF-F165-431E-AE74-248BF64E19F2}" type="pres">
      <dgm:prSet presAssocID="{C7F5F020-36D3-40A6-A002-1B2AC7049AD7}" presName="Name50" presStyleLbl="parChTrans1D3" presStyleIdx="3" presStyleCnt="6"/>
      <dgm:spPr/>
    </dgm:pt>
    <dgm:pt modelId="{09E32ACE-9299-4CBA-9CED-0B75728F702C}" type="pres">
      <dgm:prSet presAssocID="{09AE2164-E72F-4C20-9335-D6628D06D833}" presName="hierRoot2" presStyleCnt="0">
        <dgm:presLayoutVars>
          <dgm:hierBranch val="r"/>
        </dgm:presLayoutVars>
      </dgm:prSet>
      <dgm:spPr/>
    </dgm:pt>
    <dgm:pt modelId="{F4A78A19-D093-4AC1-AC0D-AD204366E220}" type="pres">
      <dgm:prSet presAssocID="{09AE2164-E72F-4C20-9335-D6628D06D833}" presName="rootComposite" presStyleCnt="0"/>
      <dgm:spPr/>
    </dgm:pt>
    <dgm:pt modelId="{83861633-98D4-4AF2-B6CB-C6A023423EF0}" type="pres">
      <dgm:prSet presAssocID="{09AE2164-E72F-4C20-9335-D6628D06D833}" presName="rootText" presStyleLbl="node3" presStyleIdx="3" presStyleCnt="6" custScaleX="256791">
        <dgm:presLayoutVars>
          <dgm:chPref val="3"/>
        </dgm:presLayoutVars>
      </dgm:prSet>
      <dgm:spPr/>
    </dgm:pt>
    <dgm:pt modelId="{ACE59428-616A-4B9F-9837-EB54730B610B}" type="pres">
      <dgm:prSet presAssocID="{09AE2164-E72F-4C20-9335-D6628D06D833}" presName="rootConnector" presStyleLbl="node3" presStyleIdx="3" presStyleCnt="6"/>
      <dgm:spPr/>
    </dgm:pt>
    <dgm:pt modelId="{D7E3EEF2-0805-4040-AD92-53A11A4870D7}" type="pres">
      <dgm:prSet presAssocID="{09AE2164-E72F-4C20-9335-D6628D06D833}" presName="hierChild4" presStyleCnt="0"/>
      <dgm:spPr/>
    </dgm:pt>
    <dgm:pt modelId="{238317BF-B12F-4F1D-86E8-87FA93974E63}" type="pres">
      <dgm:prSet presAssocID="{09AE2164-E72F-4C20-9335-D6628D06D833}" presName="hierChild5" presStyleCnt="0"/>
      <dgm:spPr/>
    </dgm:pt>
    <dgm:pt modelId="{8D8201EC-FA24-4890-BAD2-448B971BBB6A}" type="pres">
      <dgm:prSet presAssocID="{7291E37D-2371-45EE-B3EC-1CFA8A374508}" presName="Name50" presStyleLbl="parChTrans1D3" presStyleIdx="4" presStyleCnt="6"/>
      <dgm:spPr/>
    </dgm:pt>
    <dgm:pt modelId="{D1D14165-C693-48A0-B022-829FD877F403}" type="pres">
      <dgm:prSet presAssocID="{661522B6-DC8B-486C-AB06-8F6482EC6E1F}" presName="hierRoot2" presStyleCnt="0">
        <dgm:presLayoutVars>
          <dgm:hierBranch val="r"/>
        </dgm:presLayoutVars>
      </dgm:prSet>
      <dgm:spPr/>
    </dgm:pt>
    <dgm:pt modelId="{7B9450AC-F150-4F64-9111-A0FB958CA57B}" type="pres">
      <dgm:prSet presAssocID="{661522B6-DC8B-486C-AB06-8F6482EC6E1F}" presName="rootComposite" presStyleCnt="0"/>
      <dgm:spPr/>
    </dgm:pt>
    <dgm:pt modelId="{EEFE8EFF-D422-4678-91E6-41FB4F4D1304}" type="pres">
      <dgm:prSet presAssocID="{661522B6-DC8B-486C-AB06-8F6482EC6E1F}" presName="rootText" presStyleLbl="node3" presStyleIdx="4" presStyleCnt="6" custScaleX="256791">
        <dgm:presLayoutVars>
          <dgm:chPref val="3"/>
        </dgm:presLayoutVars>
      </dgm:prSet>
      <dgm:spPr/>
    </dgm:pt>
    <dgm:pt modelId="{3385EB6C-EEE3-4379-A581-D05F3ED373B9}" type="pres">
      <dgm:prSet presAssocID="{661522B6-DC8B-486C-AB06-8F6482EC6E1F}" presName="rootConnector" presStyleLbl="node3" presStyleIdx="4" presStyleCnt="6"/>
      <dgm:spPr/>
    </dgm:pt>
    <dgm:pt modelId="{820A8FAC-8321-405D-B2C2-23F0DF023BA1}" type="pres">
      <dgm:prSet presAssocID="{661522B6-DC8B-486C-AB06-8F6482EC6E1F}" presName="hierChild4" presStyleCnt="0"/>
      <dgm:spPr/>
    </dgm:pt>
    <dgm:pt modelId="{9CF79961-ECA6-4532-AB9F-C71CE08FC6A7}" type="pres">
      <dgm:prSet presAssocID="{661522B6-DC8B-486C-AB06-8F6482EC6E1F}" presName="hierChild5" presStyleCnt="0"/>
      <dgm:spPr/>
    </dgm:pt>
    <dgm:pt modelId="{763E2685-BEC5-40E6-A9E1-C4C633A10C7D}" type="pres">
      <dgm:prSet presAssocID="{2AB2650F-29E3-457D-8B7F-FCE18AF0A234}" presName="Name50" presStyleLbl="parChTrans1D3" presStyleIdx="5" presStyleCnt="6"/>
      <dgm:spPr/>
    </dgm:pt>
    <dgm:pt modelId="{E22F2991-5CF0-4306-BBEF-4257D83079E2}" type="pres">
      <dgm:prSet presAssocID="{2E386004-20FF-4F29-A04B-36078C69DFE0}" presName="hierRoot2" presStyleCnt="0">
        <dgm:presLayoutVars>
          <dgm:hierBranch val="r"/>
        </dgm:presLayoutVars>
      </dgm:prSet>
      <dgm:spPr/>
    </dgm:pt>
    <dgm:pt modelId="{61A63303-0373-4685-8FAB-DF34FD361D2D}" type="pres">
      <dgm:prSet presAssocID="{2E386004-20FF-4F29-A04B-36078C69DFE0}" presName="rootComposite" presStyleCnt="0"/>
      <dgm:spPr/>
    </dgm:pt>
    <dgm:pt modelId="{3E991B2E-EB7B-4C8F-8D70-C3C3598DA8E7}" type="pres">
      <dgm:prSet presAssocID="{2E386004-20FF-4F29-A04B-36078C69DFE0}" presName="rootText" presStyleLbl="node3" presStyleIdx="5" presStyleCnt="6" custScaleX="256791">
        <dgm:presLayoutVars>
          <dgm:chPref val="3"/>
        </dgm:presLayoutVars>
      </dgm:prSet>
      <dgm:spPr/>
    </dgm:pt>
    <dgm:pt modelId="{02B05E50-2403-4ECB-BF51-9CD38A2968E2}" type="pres">
      <dgm:prSet presAssocID="{2E386004-20FF-4F29-A04B-36078C69DFE0}" presName="rootConnector" presStyleLbl="node3" presStyleIdx="5" presStyleCnt="6"/>
      <dgm:spPr/>
    </dgm:pt>
    <dgm:pt modelId="{B0C64BAD-C30A-4D2E-A5F0-4FAABD4FECF2}" type="pres">
      <dgm:prSet presAssocID="{2E386004-20FF-4F29-A04B-36078C69DFE0}" presName="hierChild4" presStyleCnt="0"/>
      <dgm:spPr/>
    </dgm:pt>
    <dgm:pt modelId="{3F1AED81-8D76-4378-A4B5-145DD5A92143}" type="pres">
      <dgm:prSet presAssocID="{2E386004-20FF-4F29-A04B-36078C69DFE0}" presName="hierChild5" presStyleCnt="0"/>
      <dgm:spPr/>
    </dgm:pt>
    <dgm:pt modelId="{E74A9DCE-307C-4055-9172-85CAA0D6B0AC}" type="pres">
      <dgm:prSet presAssocID="{C66F8031-4B4E-4F5E-AAD3-8F7CAC1AE02D}" presName="hierChild5" presStyleCnt="0"/>
      <dgm:spPr/>
    </dgm:pt>
    <dgm:pt modelId="{9F8CE88F-69BE-424A-96FC-E828D3B984D4}" type="pres">
      <dgm:prSet presAssocID="{735C59F0-0C83-47D1-86A8-F78237195151}" presName="hierChild3" presStyleCnt="0"/>
      <dgm:spPr/>
    </dgm:pt>
  </dgm:ptLst>
  <dgm:cxnLst>
    <dgm:cxn modelId="{A48AB408-1650-4473-9448-41D779393843}" type="presOf" srcId="{09AE2164-E72F-4C20-9335-D6628D06D833}" destId="{ACE59428-616A-4B9F-9837-EB54730B610B}" srcOrd="1" destOrd="0" presId="urn:microsoft.com/office/officeart/2005/8/layout/orgChart1"/>
    <dgm:cxn modelId="{69DF7509-344B-41D2-B3F0-8E68D3C8A8EB}" type="presOf" srcId="{661522B6-DC8B-486C-AB06-8F6482EC6E1F}" destId="{3385EB6C-EEE3-4379-A581-D05F3ED373B9}" srcOrd="1" destOrd="0" presId="urn:microsoft.com/office/officeart/2005/8/layout/orgChart1"/>
    <dgm:cxn modelId="{D731421C-EB1B-42CB-803C-B076DCB74548}" type="presOf" srcId="{C66F8031-4B4E-4F5E-AAD3-8F7CAC1AE02D}" destId="{A64A6050-660E-4849-872F-E99A8472EB30}" srcOrd="0" destOrd="0" presId="urn:microsoft.com/office/officeart/2005/8/layout/orgChart1"/>
    <dgm:cxn modelId="{8AFE401E-911D-4248-8B28-A00FF56082BF}" type="presOf" srcId="{3E4B24A7-E374-4CC9-A696-BEECF0E88A30}" destId="{7EECABF3-05D2-4F57-B322-24ABBCC22D97}" srcOrd="0" destOrd="0" presId="urn:microsoft.com/office/officeart/2005/8/layout/orgChart1"/>
    <dgm:cxn modelId="{54E6A925-0CB9-4447-8DDF-875FEDC8373E}" type="presOf" srcId="{661522B6-DC8B-486C-AB06-8F6482EC6E1F}" destId="{EEFE8EFF-D422-4678-91E6-41FB4F4D1304}" srcOrd="0" destOrd="0" presId="urn:microsoft.com/office/officeart/2005/8/layout/orgChart1"/>
    <dgm:cxn modelId="{FA68E72E-C014-458A-9E96-403895C9E58B}" srcId="{C66F8031-4B4E-4F5E-AAD3-8F7CAC1AE02D}" destId="{09AE2164-E72F-4C20-9335-D6628D06D833}" srcOrd="0" destOrd="0" parTransId="{C7F5F020-36D3-40A6-A002-1B2AC7049AD7}" sibTransId="{EBFD1AA4-EECF-4508-A7AE-061DA920044D}"/>
    <dgm:cxn modelId="{0369882F-9F3C-4691-915F-09DFBD860BDD}" type="presOf" srcId="{65305289-5B57-4615-9C69-0DD666042464}" destId="{8D623E5A-9F21-4F6D-9791-D9E337826BEF}" srcOrd="0" destOrd="0" presId="urn:microsoft.com/office/officeart/2005/8/layout/orgChart1"/>
    <dgm:cxn modelId="{5D30FB30-F938-45A2-A964-FEDA5D828309}" type="presOf" srcId="{D83B420D-F45D-45E7-A295-EAD4D8E8B97E}" destId="{2BB34A2E-4907-402B-A1C5-DEFD80A1B95E}" srcOrd="0" destOrd="0" presId="urn:microsoft.com/office/officeart/2005/8/layout/orgChart1"/>
    <dgm:cxn modelId="{764BFD32-873E-4725-8AC9-81EF6608687B}" type="presOf" srcId="{7BE8FE55-1DD6-4333-B72B-DE87DF2F79FF}" destId="{0D033263-5F9B-4CE5-9E1D-D18B31EBB958}" srcOrd="0" destOrd="0" presId="urn:microsoft.com/office/officeart/2005/8/layout/orgChart1"/>
    <dgm:cxn modelId="{AAFE193B-4A64-4BB2-AC57-A87DD462D547}" type="presOf" srcId="{61F4D76B-B8B8-4794-A465-E4EEEF829AEC}" destId="{B4E3ED26-15AF-4C9D-9509-D19C82DD5662}" srcOrd="1" destOrd="0" presId="urn:microsoft.com/office/officeart/2005/8/layout/orgChart1"/>
    <dgm:cxn modelId="{8D69DF5C-AD20-4DC3-9DB3-FBC80711E8D8}" srcId="{C66F8031-4B4E-4F5E-AAD3-8F7CAC1AE02D}" destId="{2E386004-20FF-4F29-A04B-36078C69DFE0}" srcOrd="2" destOrd="0" parTransId="{2AB2650F-29E3-457D-8B7F-FCE18AF0A234}" sibTransId="{F7577434-F259-40C2-8E68-95AF45C84AAC}"/>
    <dgm:cxn modelId="{1618BD5F-4D1A-4E06-B01F-F14E9DB861D5}" srcId="{61F4D76B-B8B8-4794-A465-E4EEEF829AEC}" destId="{54428BDC-D731-4825-B952-97DCFACC31F0}" srcOrd="2" destOrd="0" parTransId="{E70794BB-F1A6-4E7A-A875-7C12FFB61245}" sibTransId="{ADDF7D55-E404-4D52-8026-A50BC32B537E}"/>
    <dgm:cxn modelId="{99C61966-0886-4BE0-91FC-DEDEEA97EC60}" type="presOf" srcId="{C7F5F020-36D3-40A6-A002-1B2AC7049AD7}" destId="{A386E5FF-F165-431E-AE74-248BF64E19F2}" srcOrd="0" destOrd="0" presId="urn:microsoft.com/office/officeart/2005/8/layout/orgChart1"/>
    <dgm:cxn modelId="{D0A0276C-3143-46E1-B44E-2D3402FF47D4}" srcId="{C66F8031-4B4E-4F5E-AAD3-8F7CAC1AE02D}" destId="{661522B6-DC8B-486C-AB06-8F6482EC6E1F}" srcOrd="1" destOrd="0" parTransId="{7291E37D-2371-45EE-B3EC-1CFA8A374508}" sibTransId="{9BC5CECE-C0ED-4DF9-BF5D-601DEF6D6F38}"/>
    <dgm:cxn modelId="{23FE2056-A0F6-427F-B2A7-010E6636D69A}" type="presOf" srcId="{C66F8031-4B4E-4F5E-AAD3-8F7CAC1AE02D}" destId="{4840CEB0-A56F-483E-82F8-57707484B7C9}" srcOrd="1" destOrd="0" presId="urn:microsoft.com/office/officeart/2005/8/layout/orgChart1"/>
    <dgm:cxn modelId="{1E67A97A-C689-4DE3-BCA0-0D6C47F8D14D}" type="presOf" srcId="{735C59F0-0C83-47D1-86A8-F78237195151}" destId="{FC613CEC-943A-4879-9128-B8F410685CFD}" srcOrd="0" destOrd="0" presId="urn:microsoft.com/office/officeart/2005/8/layout/orgChart1"/>
    <dgm:cxn modelId="{F2115D7F-3734-4BCB-BB7D-5CB70781B6EF}" srcId="{61F4D76B-B8B8-4794-A465-E4EEEF829AEC}" destId="{D83B420D-F45D-45E7-A295-EAD4D8E8B97E}" srcOrd="1" destOrd="0" parTransId="{65305289-5B57-4615-9C69-0DD666042464}" sibTransId="{BFBB2B03-FFA8-42E6-A355-F04A78D0011D}"/>
    <dgm:cxn modelId="{CEE18983-B86C-40E7-8EC9-A8E689799C5D}" type="presOf" srcId="{B3732A00-9D97-4557-AA71-C5F0AD239544}" destId="{10F125DA-8AD0-42FC-8502-3086FE9AD693}" srcOrd="0" destOrd="0" presId="urn:microsoft.com/office/officeart/2005/8/layout/orgChart1"/>
    <dgm:cxn modelId="{741C6387-62AB-41FC-9EB1-DE085ABA0356}" srcId="{735C59F0-0C83-47D1-86A8-F78237195151}" destId="{C66F8031-4B4E-4F5E-AAD3-8F7CAC1AE02D}" srcOrd="1" destOrd="0" parTransId="{7BE8FE55-1DD6-4333-B72B-DE87DF2F79FF}" sibTransId="{70C9E7B9-19A8-4CA5-ACA2-E50BC4141F8A}"/>
    <dgm:cxn modelId="{C7CD2989-973D-44E0-B965-444F427097A4}" srcId="{39F0BB66-D1D9-4E19-8A0C-03DC8ECF4B8A}" destId="{735C59F0-0C83-47D1-86A8-F78237195151}" srcOrd="0" destOrd="0" parTransId="{0730A52F-D7CD-4F5C-A58D-4D0DBB489F5D}" sibTransId="{54FC9FFC-9E92-4989-80B5-9D495522DC4A}"/>
    <dgm:cxn modelId="{2659778C-E5E1-45F9-ABB5-D137ACE3760B}" type="presOf" srcId="{54428BDC-D731-4825-B952-97DCFACC31F0}" destId="{570C2F38-B661-4129-87C5-FD020D2974E0}" srcOrd="0" destOrd="0" presId="urn:microsoft.com/office/officeart/2005/8/layout/orgChart1"/>
    <dgm:cxn modelId="{3C7AD591-6750-45DB-AC76-820C694F74D1}" type="presOf" srcId="{39F0BB66-D1D9-4E19-8A0C-03DC8ECF4B8A}" destId="{9C8F3145-2404-4485-B710-D2F008BEB345}" srcOrd="0" destOrd="0" presId="urn:microsoft.com/office/officeart/2005/8/layout/orgChart1"/>
    <dgm:cxn modelId="{405BE19A-3C82-4790-9E76-DEC6D93CB431}" type="presOf" srcId="{522630D1-2ED7-49B7-AD13-332835E1AB40}" destId="{27EF85BC-137F-4516-A0FD-FC760A85517F}" srcOrd="0" destOrd="0" presId="urn:microsoft.com/office/officeart/2005/8/layout/orgChart1"/>
    <dgm:cxn modelId="{7EFD4DA9-5024-43B7-96B0-268B6FBDC089}" type="presOf" srcId="{09AE2164-E72F-4C20-9335-D6628D06D833}" destId="{83861633-98D4-4AF2-B6CB-C6A023423EF0}" srcOrd="0" destOrd="0" presId="urn:microsoft.com/office/officeart/2005/8/layout/orgChart1"/>
    <dgm:cxn modelId="{BCD00CAE-B62B-46BB-BB66-E10E785E64D1}" type="presOf" srcId="{2E386004-20FF-4F29-A04B-36078C69DFE0}" destId="{02B05E50-2403-4ECB-BF51-9CD38A2968E2}" srcOrd="1" destOrd="0" presId="urn:microsoft.com/office/officeart/2005/8/layout/orgChart1"/>
    <dgm:cxn modelId="{1EA16FB0-4289-405A-A427-39D33C567A0C}" type="presOf" srcId="{54428BDC-D731-4825-B952-97DCFACC31F0}" destId="{3394C478-E2B3-48E4-840A-3E578DECC17D}" srcOrd="1" destOrd="0" presId="urn:microsoft.com/office/officeart/2005/8/layout/orgChart1"/>
    <dgm:cxn modelId="{4A101CB5-0006-4B87-9B34-8C0EE9D85B00}" type="presOf" srcId="{735C59F0-0C83-47D1-86A8-F78237195151}" destId="{AFB3FEDD-2585-4096-A156-813842231484}" srcOrd="1" destOrd="0" presId="urn:microsoft.com/office/officeart/2005/8/layout/orgChart1"/>
    <dgm:cxn modelId="{6F6560B5-D2F4-4FCE-A036-E76AD61E61CD}" type="presOf" srcId="{2AB2650F-29E3-457D-8B7F-FCE18AF0A234}" destId="{763E2685-BEC5-40E6-A9E1-C4C633A10C7D}" srcOrd="0" destOrd="0" presId="urn:microsoft.com/office/officeart/2005/8/layout/orgChart1"/>
    <dgm:cxn modelId="{105BA9BC-ED1B-468E-A168-3FC15CE3FD53}" type="presOf" srcId="{D83B420D-F45D-45E7-A295-EAD4D8E8B97E}" destId="{8E1BE43F-B2E2-47AA-9532-20F54D8E74D8}" srcOrd="1" destOrd="0" presId="urn:microsoft.com/office/officeart/2005/8/layout/orgChart1"/>
    <dgm:cxn modelId="{CD6EF3C5-D6F8-4540-B11C-82AF939A6CAE}" srcId="{735C59F0-0C83-47D1-86A8-F78237195151}" destId="{61F4D76B-B8B8-4794-A465-E4EEEF829AEC}" srcOrd="0" destOrd="0" parTransId="{3E4B24A7-E374-4CC9-A696-BEECF0E88A30}" sibTransId="{AEF4196B-9056-4F5C-989A-6972C66EAF54}"/>
    <dgm:cxn modelId="{B350F6D0-0442-4CF0-AA31-CE441F521345}" type="presOf" srcId="{E70794BB-F1A6-4E7A-A875-7C12FFB61245}" destId="{500AF0AB-22BC-4832-B5A5-5CBEC85F118B}" srcOrd="0" destOrd="0" presId="urn:microsoft.com/office/officeart/2005/8/layout/orgChart1"/>
    <dgm:cxn modelId="{655FA6D3-7517-44A7-8371-63FDBB37CC0B}" type="presOf" srcId="{B3732A00-9D97-4557-AA71-C5F0AD239544}" destId="{05BF385F-81A8-4D98-B89B-D0F99B5212BD}" srcOrd="1" destOrd="0" presId="urn:microsoft.com/office/officeart/2005/8/layout/orgChart1"/>
    <dgm:cxn modelId="{2E6896D9-B34B-456F-A411-2927800C907A}" type="presOf" srcId="{61F4D76B-B8B8-4794-A465-E4EEEF829AEC}" destId="{B1C4D572-4B50-40DE-95B5-AEF8C557F582}" srcOrd="0" destOrd="0" presId="urn:microsoft.com/office/officeart/2005/8/layout/orgChart1"/>
    <dgm:cxn modelId="{809D7DE9-ABA5-4E50-B731-ABED1EC757BD}" srcId="{61F4D76B-B8B8-4794-A465-E4EEEF829AEC}" destId="{B3732A00-9D97-4557-AA71-C5F0AD239544}" srcOrd="0" destOrd="0" parTransId="{522630D1-2ED7-49B7-AD13-332835E1AB40}" sibTransId="{E7D38117-23D9-4360-BF5B-87595918D0D8}"/>
    <dgm:cxn modelId="{24A63EFB-F1C6-4309-AED0-8A8913F28FF4}" type="presOf" srcId="{7291E37D-2371-45EE-B3EC-1CFA8A374508}" destId="{8D8201EC-FA24-4890-BAD2-448B971BBB6A}" srcOrd="0" destOrd="0" presId="urn:microsoft.com/office/officeart/2005/8/layout/orgChart1"/>
    <dgm:cxn modelId="{87B976FB-7FBC-45F9-9531-C30A83E07737}" type="presOf" srcId="{2E386004-20FF-4F29-A04B-36078C69DFE0}" destId="{3E991B2E-EB7B-4C8F-8D70-C3C3598DA8E7}" srcOrd="0" destOrd="0" presId="urn:microsoft.com/office/officeart/2005/8/layout/orgChart1"/>
    <dgm:cxn modelId="{0ECD3A3B-9C72-4A41-9C49-FDF8BEB751D4}" type="presParOf" srcId="{9C8F3145-2404-4485-B710-D2F008BEB345}" destId="{2B448366-D3FC-43CA-88B9-30A6FD66B6D2}" srcOrd="0" destOrd="0" presId="urn:microsoft.com/office/officeart/2005/8/layout/orgChart1"/>
    <dgm:cxn modelId="{6D86A02D-59C0-4A7D-B1ED-E5EA0B834F93}" type="presParOf" srcId="{2B448366-D3FC-43CA-88B9-30A6FD66B6D2}" destId="{6FEFC302-31A9-4FFA-BB52-006589E525F9}" srcOrd="0" destOrd="0" presId="urn:microsoft.com/office/officeart/2005/8/layout/orgChart1"/>
    <dgm:cxn modelId="{0F950280-9681-4413-AAA7-6A63EBC5AC21}" type="presParOf" srcId="{6FEFC302-31A9-4FFA-BB52-006589E525F9}" destId="{FC613CEC-943A-4879-9128-B8F410685CFD}" srcOrd="0" destOrd="0" presId="urn:microsoft.com/office/officeart/2005/8/layout/orgChart1"/>
    <dgm:cxn modelId="{3B5C6853-320D-4A14-BBA1-605F09AF73AC}" type="presParOf" srcId="{6FEFC302-31A9-4FFA-BB52-006589E525F9}" destId="{AFB3FEDD-2585-4096-A156-813842231484}" srcOrd="1" destOrd="0" presId="urn:microsoft.com/office/officeart/2005/8/layout/orgChart1"/>
    <dgm:cxn modelId="{B6B4E1EA-C1B5-4658-993A-39C3FDA1C0BB}" type="presParOf" srcId="{2B448366-D3FC-43CA-88B9-30A6FD66B6D2}" destId="{AA7C15F5-DEC7-4E7B-959D-8F03A9B89BE1}" srcOrd="1" destOrd="0" presId="urn:microsoft.com/office/officeart/2005/8/layout/orgChart1"/>
    <dgm:cxn modelId="{1D801CBC-ECDA-4E71-8787-DD4923A43BF5}" type="presParOf" srcId="{AA7C15F5-DEC7-4E7B-959D-8F03A9B89BE1}" destId="{7EECABF3-05D2-4F57-B322-24ABBCC22D97}" srcOrd="0" destOrd="0" presId="urn:microsoft.com/office/officeart/2005/8/layout/orgChart1"/>
    <dgm:cxn modelId="{8E4D8324-2379-4292-88E6-9FA1CE7E0939}" type="presParOf" srcId="{AA7C15F5-DEC7-4E7B-959D-8F03A9B89BE1}" destId="{41B58A1B-43B7-4032-AA3B-AA8A1D6F4311}" srcOrd="1" destOrd="0" presId="urn:microsoft.com/office/officeart/2005/8/layout/orgChart1"/>
    <dgm:cxn modelId="{B2315FF4-2C0F-4C65-80AB-0B58E51D80B4}" type="presParOf" srcId="{41B58A1B-43B7-4032-AA3B-AA8A1D6F4311}" destId="{30BC387F-9522-41A8-AD7F-19305A32299B}" srcOrd="0" destOrd="0" presId="urn:microsoft.com/office/officeart/2005/8/layout/orgChart1"/>
    <dgm:cxn modelId="{2C5F7E32-D19C-4171-B4C6-57E620D55F92}" type="presParOf" srcId="{30BC387F-9522-41A8-AD7F-19305A32299B}" destId="{B1C4D572-4B50-40DE-95B5-AEF8C557F582}" srcOrd="0" destOrd="0" presId="urn:microsoft.com/office/officeart/2005/8/layout/orgChart1"/>
    <dgm:cxn modelId="{83B7641B-417E-437E-9757-6B7F7DC71770}" type="presParOf" srcId="{30BC387F-9522-41A8-AD7F-19305A32299B}" destId="{B4E3ED26-15AF-4C9D-9509-D19C82DD5662}" srcOrd="1" destOrd="0" presId="urn:microsoft.com/office/officeart/2005/8/layout/orgChart1"/>
    <dgm:cxn modelId="{0ACD0C44-D3AE-4D7F-98EB-882555A68063}" type="presParOf" srcId="{41B58A1B-43B7-4032-AA3B-AA8A1D6F4311}" destId="{A327FB5C-2382-4262-B318-C3549EA3363A}" srcOrd="1" destOrd="0" presId="urn:microsoft.com/office/officeart/2005/8/layout/orgChart1"/>
    <dgm:cxn modelId="{C98574B4-9790-44A3-BFC3-4408CF70F95F}" type="presParOf" srcId="{A327FB5C-2382-4262-B318-C3549EA3363A}" destId="{27EF85BC-137F-4516-A0FD-FC760A85517F}" srcOrd="0" destOrd="0" presId="urn:microsoft.com/office/officeart/2005/8/layout/orgChart1"/>
    <dgm:cxn modelId="{6D9590B1-6839-4CC7-ABA0-9419F4A7472D}" type="presParOf" srcId="{A327FB5C-2382-4262-B318-C3549EA3363A}" destId="{EFD6C6C7-566C-4EA6-BDAC-30CCB430C599}" srcOrd="1" destOrd="0" presId="urn:microsoft.com/office/officeart/2005/8/layout/orgChart1"/>
    <dgm:cxn modelId="{9B2A23D3-E486-4949-AE12-FEA00CC7A130}" type="presParOf" srcId="{EFD6C6C7-566C-4EA6-BDAC-30CCB430C599}" destId="{76379DD2-3245-4122-A003-624831562A05}" srcOrd="0" destOrd="0" presId="urn:microsoft.com/office/officeart/2005/8/layout/orgChart1"/>
    <dgm:cxn modelId="{E57F8921-0636-4CB5-A2B6-189E2B7139EC}" type="presParOf" srcId="{76379DD2-3245-4122-A003-624831562A05}" destId="{10F125DA-8AD0-42FC-8502-3086FE9AD693}" srcOrd="0" destOrd="0" presId="urn:microsoft.com/office/officeart/2005/8/layout/orgChart1"/>
    <dgm:cxn modelId="{C1B573D8-7D58-40C1-9743-7044D35B1038}" type="presParOf" srcId="{76379DD2-3245-4122-A003-624831562A05}" destId="{05BF385F-81A8-4D98-B89B-D0F99B5212BD}" srcOrd="1" destOrd="0" presId="urn:microsoft.com/office/officeart/2005/8/layout/orgChart1"/>
    <dgm:cxn modelId="{0F70F90E-4657-4FB8-A503-24A5A5CABD86}" type="presParOf" srcId="{EFD6C6C7-566C-4EA6-BDAC-30CCB430C599}" destId="{EBC90357-6B14-479F-AD3E-08DDB625A7EB}" srcOrd="1" destOrd="0" presId="urn:microsoft.com/office/officeart/2005/8/layout/orgChart1"/>
    <dgm:cxn modelId="{14A6A564-C49D-4DA4-8ECF-F84E60A95A20}" type="presParOf" srcId="{EFD6C6C7-566C-4EA6-BDAC-30CCB430C599}" destId="{F05DE836-0350-4019-A804-D80612385F2B}" srcOrd="2" destOrd="0" presId="urn:microsoft.com/office/officeart/2005/8/layout/orgChart1"/>
    <dgm:cxn modelId="{61FF5D4C-8BD1-4B4A-B213-5E6187C64968}" type="presParOf" srcId="{A327FB5C-2382-4262-B318-C3549EA3363A}" destId="{8D623E5A-9F21-4F6D-9791-D9E337826BEF}" srcOrd="2" destOrd="0" presId="urn:microsoft.com/office/officeart/2005/8/layout/orgChart1"/>
    <dgm:cxn modelId="{26B6001A-3382-4D43-84A7-6EA3FA061D60}" type="presParOf" srcId="{A327FB5C-2382-4262-B318-C3549EA3363A}" destId="{10690B82-4066-4E15-8B7A-7B50294D516B}" srcOrd="3" destOrd="0" presId="urn:microsoft.com/office/officeart/2005/8/layout/orgChart1"/>
    <dgm:cxn modelId="{32B7D5F4-CC84-4245-9A17-C2801F725D42}" type="presParOf" srcId="{10690B82-4066-4E15-8B7A-7B50294D516B}" destId="{B5FF484F-6018-48A2-99A7-6EEEE8FE504F}" srcOrd="0" destOrd="0" presId="urn:microsoft.com/office/officeart/2005/8/layout/orgChart1"/>
    <dgm:cxn modelId="{B3046BAA-CE79-426D-95E4-379CB6F6F093}" type="presParOf" srcId="{B5FF484F-6018-48A2-99A7-6EEEE8FE504F}" destId="{2BB34A2E-4907-402B-A1C5-DEFD80A1B95E}" srcOrd="0" destOrd="0" presId="urn:microsoft.com/office/officeart/2005/8/layout/orgChart1"/>
    <dgm:cxn modelId="{9DE0E8FC-005A-4E91-AA77-55B93A80A27A}" type="presParOf" srcId="{B5FF484F-6018-48A2-99A7-6EEEE8FE504F}" destId="{8E1BE43F-B2E2-47AA-9532-20F54D8E74D8}" srcOrd="1" destOrd="0" presId="urn:microsoft.com/office/officeart/2005/8/layout/orgChart1"/>
    <dgm:cxn modelId="{FF94EA65-A8FE-4C18-969F-B05A591D2689}" type="presParOf" srcId="{10690B82-4066-4E15-8B7A-7B50294D516B}" destId="{5B116BAB-4F2D-4679-B3AE-F4F149C3226A}" srcOrd="1" destOrd="0" presId="urn:microsoft.com/office/officeart/2005/8/layout/orgChart1"/>
    <dgm:cxn modelId="{4908D2AD-1CCB-4E77-ACF0-92D1D95398FD}" type="presParOf" srcId="{10690B82-4066-4E15-8B7A-7B50294D516B}" destId="{D3043C51-35BF-4079-BE6B-B7CC50FF62D6}" srcOrd="2" destOrd="0" presId="urn:microsoft.com/office/officeart/2005/8/layout/orgChart1"/>
    <dgm:cxn modelId="{66450847-5EEC-4D2A-839B-00D58DB4BBCC}" type="presParOf" srcId="{A327FB5C-2382-4262-B318-C3549EA3363A}" destId="{500AF0AB-22BC-4832-B5A5-5CBEC85F118B}" srcOrd="4" destOrd="0" presId="urn:microsoft.com/office/officeart/2005/8/layout/orgChart1"/>
    <dgm:cxn modelId="{2E2398EE-6474-4157-8868-62D08B4F24E0}" type="presParOf" srcId="{A327FB5C-2382-4262-B318-C3549EA3363A}" destId="{8B9043F8-030D-40FF-B1BD-C24232C5FC6E}" srcOrd="5" destOrd="0" presId="urn:microsoft.com/office/officeart/2005/8/layout/orgChart1"/>
    <dgm:cxn modelId="{212F9336-B9A2-4B6A-B59F-5FBF98049CD8}" type="presParOf" srcId="{8B9043F8-030D-40FF-B1BD-C24232C5FC6E}" destId="{43CEBF80-A50B-416A-BA5B-C7F256F07503}" srcOrd="0" destOrd="0" presId="urn:microsoft.com/office/officeart/2005/8/layout/orgChart1"/>
    <dgm:cxn modelId="{92CA4D5F-DD43-4581-8BCB-8B161A71C4E4}" type="presParOf" srcId="{43CEBF80-A50B-416A-BA5B-C7F256F07503}" destId="{570C2F38-B661-4129-87C5-FD020D2974E0}" srcOrd="0" destOrd="0" presId="urn:microsoft.com/office/officeart/2005/8/layout/orgChart1"/>
    <dgm:cxn modelId="{AE73C0A5-0C66-417D-B08A-CEA591DE32F8}" type="presParOf" srcId="{43CEBF80-A50B-416A-BA5B-C7F256F07503}" destId="{3394C478-E2B3-48E4-840A-3E578DECC17D}" srcOrd="1" destOrd="0" presId="urn:microsoft.com/office/officeart/2005/8/layout/orgChart1"/>
    <dgm:cxn modelId="{6C758C92-7367-46F8-810A-1F7450D58F46}" type="presParOf" srcId="{8B9043F8-030D-40FF-B1BD-C24232C5FC6E}" destId="{C9DED87F-AA0B-438D-BBF7-36A38923332B}" srcOrd="1" destOrd="0" presId="urn:microsoft.com/office/officeart/2005/8/layout/orgChart1"/>
    <dgm:cxn modelId="{550893FC-028A-4A0B-8BCF-B79F7D4D8B7A}" type="presParOf" srcId="{8B9043F8-030D-40FF-B1BD-C24232C5FC6E}" destId="{1BE59A9B-1BC8-4A14-8F2E-36A74DC55E5B}" srcOrd="2" destOrd="0" presId="urn:microsoft.com/office/officeart/2005/8/layout/orgChart1"/>
    <dgm:cxn modelId="{4F925D93-071F-47DD-BD2F-D32FC4F9366D}" type="presParOf" srcId="{41B58A1B-43B7-4032-AA3B-AA8A1D6F4311}" destId="{A50D0DC1-D8CB-4462-AE63-706E78EC734D}" srcOrd="2" destOrd="0" presId="urn:microsoft.com/office/officeart/2005/8/layout/orgChart1"/>
    <dgm:cxn modelId="{92B30118-FFEF-4FEC-83CE-349F6E3ABBE4}" type="presParOf" srcId="{AA7C15F5-DEC7-4E7B-959D-8F03A9B89BE1}" destId="{0D033263-5F9B-4CE5-9E1D-D18B31EBB958}" srcOrd="2" destOrd="0" presId="urn:microsoft.com/office/officeart/2005/8/layout/orgChart1"/>
    <dgm:cxn modelId="{978C4C32-C372-4CFE-8050-E939E2CD09EB}" type="presParOf" srcId="{AA7C15F5-DEC7-4E7B-959D-8F03A9B89BE1}" destId="{6DFC79DD-B8D3-4335-8CAF-88463D0913CC}" srcOrd="3" destOrd="0" presId="urn:microsoft.com/office/officeart/2005/8/layout/orgChart1"/>
    <dgm:cxn modelId="{699C397D-6A7F-48C6-9E4C-A0B114C48979}" type="presParOf" srcId="{6DFC79DD-B8D3-4335-8CAF-88463D0913CC}" destId="{1D10DCED-EBBD-4408-84D7-7B3E6D2A0E8E}" srcOrd="0" destOrd="0" presId="urn:microsoft.com/office/officeart/2005/8/layout/orgChart1"/>
    <dgm:cxn modelId="{F1D1D80B-7F9E-4933-BCAD-7D5BF979CA04}" type="presParOf" srcId="{1D10DCED-EBBD-4408-84D7-7B3E6D2A0E8E}" destId="{A64A6050-660E-4849-872F-E99A8472EB30}" srcOrd="0" destOrd="0" presId="urn:microsoft.com/office/officeart/2005/8/layout/orgChart1"/>
    <dgm:cxn modelId="{55B2F393-142B-4D33-B947-5CFC30EAB730}" type="presParOf" srcId="{1D10DCED-EBBD-4408-84D7-7B3E6D2A0E8E}" destId="{4840CEB0-A56F-483E-82F8-57707484B7C9}" srcOrd="1" destOrd="0" presId="urn:microsoft.com/office/officeart/2005/8/layout/orgChart1"/>
    <dgm:cxn modelId="{BC14E7DA-AFA8-4145-88D0-72345A70F875}" type="presParOf" srcId="{6DFC79DD-B8D3-4335-8CAF-88463D0913CC}" destId="{64F28AAB-37C0-4D74-893B-A78059FB16DB}" srcOrd="1" destOrd="0" presId="urn:microsoft.com/office/officeart/2005/8/layout/orgChart1"/>
    <dgm:cxn modelId="{0D21B532-8D02-4BE3-8274-D0BB8F9F3A02}" type="presParOf" srcId="{64F28AAB-37C0-4D74-893B-A78059FB16DB}" destId="{A386E5FF-F165-431E-AE74-248BF64E19F2}" srcOrd="0" destOrd="0" presId="urn:microsoft.com/office/officeart/2005/8/layout/orgChart1"/>
    <dgm:cxn modelId="{1534EA57-341C-49A8-A22E-4988CE598549}" type="presParOf" srcId="{64F28AAB-37C0-4D74-893B-A78059FB16DB}" destId="{09E32ACE-9299-4CBA-9CED-0B75728F702C}" srcOrd="1" destOrd="0" presId="urn:microsoft.com/office/officeart/2005/8/layout/orgChart1"/>
    <dgm:cxn modelId="{C462583F-550E-4893-8099-1E38181B2FBF}" type="presParOf" srcId="{09E32ACE-9299-4CBA-9CED-0B75728F702C}" destId="{F4A78A19-D093-4AC1-AC0D-AD204366E220}" srcOrd="0" destOrd="0" presId="urn:microsoft.com/office/officeart/2005/8/layout/orgChart1"/>
    <dgm:cxn modelId="{964019DA-848C-41FB-9458-929951B1DAF4}" type="presParOf" srcId="{F4A78A19-D093-4AC1-AC0D-AD204366E220}" destId="{83861633-98D4-4AF2-B6CB-C6A023423EF0}" srcOrd="0" destOrd="0" presId="urn:microsoft.com/office/officeart/2005/8/layout/orgChart1"/>
    <dgm:cxn modelId="{5C4F289B-B7CB-497F-AD06-F8791E8A736C}" type="presParOf" srcId="{F4A78A19-D093-4AC1-AC0D-AD204366E220}" destId="{ACE59428-616A-4B9F-9837-EB54730B610B}" srcOrd="1" destOrd="0" presId="urn:microsoft.com/office/officeart/2005/8/layout/orgChart1"/>
    <dgm:cxn modelId="{32278037-3657-4FC9-96EC-0F5BAAE524BF}" type="presParOf" srcId="{09E32ACE-9299-4CBA-9CED-0B75728F702C}" destId="{D7E3EEF2-0805-4040-AD92-53A11A4870D7}" srcOrd="1" destOrd="0" presId="urn:microsoft.com/office/officeart/2005/8/layout/orgChart1"/>
    <dgm:cxn modelId="{4583528D-5C99-43E9-B059-544CE5958A87}" type="presParOf" srcId="{09E32ACE-9299-4CBA-9CED-0B75728F702C}" destId="{238317BF-B12F-4F1D-86E8-87FA93974E63}" srcOrd="2" destOrd="0" presId="urn:microsoft.com/office/officeart/2005/8/layout/orgChart1"/>
    <dgm:cxn modelId="{6F778F79-BCE2-4A93-9B01-CB84661AA1F1}" type="presParOf" srcId="{64F28AAB-37C0-4D74-893B-A78059FB16DB}" destId="{8D8201EC-FA24-4890-BAD2-448B971BBB6A}" srcOrd="2" destOrd="0" presId="urn:microsoft.com/office/officeart/2005/8/layout/orgChart1"/>
    <dgm:cxn modelId="{31BB0364-0E4C-4218-B62A-E676FFA7530C}" type="presParOf" srcId="{64F28AAB-37C0-4D74-893B-A78059FB16DB}" destId="{D1D14165-C693-48A0-B022-829FD877F403}" srcOrd="3" destOrd="0" presId="urn:microsoft.com/office/officeart/2005/8/layout/orgChart1"/>
    <dgm:cxn modelId="{4383FEE6-4573-437D-AADA-C0758F5DE635}" type="presParOf" srcId="{D1D14165-C693-48A0-B022-829FD877F403}" destId="{7B9450AC-F150-4F64-9111-A0FB958CA57B}" srcOrd="0" destOrd="0" presId="urn:microsoft.com/office/officeart/2005/8/layout/orgChart1"/>
    <dgm:cxn modelId="{24A3C0F4-A0FE-4D92-AE6D-B34309284C1D}" type="presParOf" srcId="{7B9450AC-F150-4F64-9111-A0FB958CA57B}" destId="{EEFE8EFF-D422-4678-91E6-41FB4F4D1304}" srcOrd="0" destOrd="0" presId="urn:microsoft.com/office/officeart/2005/8/layout/orgChart1"/>
    <dgm:cxn modelId="{EED364CE-2E06-4FD3-BC18-DD2F8FE0F334}" type="presParOf" srcId="{7B9450AC-F150-4F64-9111-A0FB958CA57B}" destId="{3385EB6C-EEE3-4379-A581-D05F3ED373B9}" srcOrd="1" destOrd="0" presId="urn:microsoft.com/office/officeart/2005/8/layout/orgChart1"/>
    <dgm:cxn modelId="{0CDB3ACE-CC88-4347-B796-1E311E846BF1}" type="presParOf" srcId="{D1D14165-C693-48A0-B022-829FD877F403}" destId="{820A8FAC-8321-405D-B2C2-23F0DF023BA1}" srcOrd="1" destOrd="0" presId="urn:microsoft.com/office/officeart/2005/8/layout/orgChart1"/>
    <dgm:cxn modelId="{DD6DC512-0B4A-4E0D-96F7-D917E938B1B7}" type="presParOf" srcId="{D1D14165-C693-48A0-B022-829FD877F403}" destId="{9CF79961-ECA6-4532-AB9F-C71CE08FC6A7}" srcOrd="2" destOrd="0" presId="urn:microsoft.com/office/officeart/2005/8/layout/orgChart1"/>
    <dgm:cxn modelId="{7074A2ED-E526-442C-AC52-645C76809980}" type="presParOf" srcId="{64F28AAB-37C0-4D74-893B-A78059FB16DB}" destId="{763E2685-BEC5-40E6-A9E1-C4C633A10C7D}" srcOrd="4" destOrd="0" presId="urn:microsoft.com/office/officeart/2005/8/layout/orgChart1"/>
    <dgm:cxn modelId="{5C86296B-23AE-4E8A-85E7-659DEA0161ED}" type="presParOf" srcId="{64F28AAB-37C0-4D74-893B-A78059FB16DB}" destId="{E22F2991-5CF0-4306-BBEF-4257D83079E2}" srcOrd="5" destOrd="0" presId="urn:microsoft.com/office/officeart/2005/8/layout/orgChart1"/>
    <dgm:cxn modelId="{ECF7E23C-7D24-4D7D-ADFF-0228AE0124C0}" type="presParOf" srcId="{E22F2991-5CF0-4306-BBEF-4257D83079E2}" destId="{61A63303-0373-4685-8FAB-DF34FD361D2D}" srcOrd="0" destOrd="0" presId="urn:microsoft.com/office/officeart/2005/8/layout/orgChart1"/>
    <dgm:cxn modelId="{4160735C-1710-4D69-AC4A-EAA636DE4986}" type="presParOf" srcId="{61A63303-0373-4685-8FAB-DF34FD361D2D}" destId="{3E991B2E-EB7B-4C8F-8D70-C3C3598DA8E7}" srcOrd="0" destOrd="0" presId="urn:microsoft.com/office/officeart/2005/8/layout/orgChart1"/>
    <dgm:cxn modelId="{C52764FD-2F91-4EAF-9A25-BC933A404BCA}" type="presParOf" srcId="{61A63303-0373-4685-8FAB-DF34FD361D2D}" destId="{02B05E50-2403-4ECB-BF51-9CD38A2968E2}" srcOrd="1" destOrd="0" presId="urn:microsoft.com/office/officeart/2005/8/layout/orgChart1"/>
    <dgm:cxn modelId="{62FA5B17-70E1-4674-97CA-F63EDCF8256B}" type="presParOf" srcId="{E22F2991-5CF0-4306-BBEF-4257D83079E2}" destId="{B0C64BAD-C30A-4D2E-A5F0-4FAABD4FECF2}" srcOrd="1" destOrd="0" presId="urn:microsoft.com/office/officeart/2005/8/layout/orgChart1"/>
    <dgm:cxn modelId="{9C39A137-7AAC-4E1B-B0B1-1804283383F5}" type="presParOf" srcId="{E22F2991-5CF0-4306-BBEF-4257D83079E2}" destId="{3F1AED81-8D76-4378-A4B5-145DD5A92143}" srcOrd="2" destOrd="0" presId="urn:microsoft.com/office/officeart/2005/8/layout/orgChart1"/>
    <dgm:cxn modelId="{23140D29-4847-4E0B-BDE8-57FE425C3B74}" type="presParOf" srcId="{6DFC79DD-B8D3-4335-8CAF-88463D0913CC}" destId="{E74A9DCE-307C-4055-9172-85CAA0D6B0AC}" srcOrd="2" destOrd="0" presId="urn:microsoft.com/office/officeart/2005/8/layout/orgChart1"/>
    <dgm:cxn modelId="{76DCC57E-80E7-4D16-96EA-34668FDE6431}" type="presParOf" srcId="{2B448366-D3FC-43CA-88B9-30A6FD66B6D2}" destId="{9F8CE88F-69BE-424A-96FC-E828D3B984D4}" srcOrd="2" destOrd="0" presId="urn:microsoft.com/office/officeart/2005/8/layout/orgChart1"/>
  </dgm:cxnLst>
  <dgm:bg/>
  <dgm:whole/>
  <dgm:extLst>
    <a:ext uri="http://schemas.microsoft.com/office/drawing/2008/diagram">
      <dsp:dataModelExt xmlns:dsp="http://schemas.microsoft.com/office/drawing/2008/diagram" relId="rId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63E2685-BEC5-40E6-A9E1-C4C633A10C7D}">
      <dsp:nvSpPr>
        <dsp:cNvPr id="0" name=""/>
        <dsp:cNvSpPr/>
      </dsp:nvSpPr>
      <dsp:spPr>
        <a:xfrm>
          <a:off x="3099495" y="921514"/>
          <a:ext cx="293137" cy="1430732"/>
        </a:xfrm>
        <a:custGeom>
          <a:avLst/>
          <a:gdLst/>
          <a:ahLst/>
          <a:cxnLst/>
          <a:rect l="0" t="0" r="0" b="0"/>
          <a:pathLst>
            <a:path>
              <a:moveTo>
                <a:pt x="0" y="0"/>
              </a:moveTo>
              <a:lnTo>
                <a:pt x="0" y="1430732"/>
              </a:lnTo>
              <a:lnTo>
                <a:pt x="293137" y="143073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D8201EC-FA24-4890-BAD2-448B971BBB6A}">
      <dsp:nvSpPr>
        <dsp:cNvPr id="0" name=""/>
        <dsp:cNvSpPr/>
      </dsp:nvSpPr>
      <dsp:spPr>
        <a:xfrm>
          <a:off x="3099495" y="921514"/>
          <a:ext cx="293137" cy="890402"/>
        </a:xfrm>
        <a:custGeom>
          <a:avLst/>
          <a:gdLst/>
          <a:ahLst/>
          <a:cxnLst/>
          <a:rect l="0" t="0" r="0" b="0"/>
          <a:pathLst>
            <a:path>
              <a:moveTo>
                <a:pt x="0" y="0"/>
              </a:moveTo>
              <a:lnTo>
                <a:pt x="0" y="890402"/>
              </a:lnTo>
              <a:lnTo>
                <a:pt x="293137" y="89040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386E5FF-F165-431E-AE74-248BF64E19F2}">
      <dsp:nvSpPr>
        <dsp:cNvPr id="0" name=""/>
        <dsp:cNvSpPr/>
      </dsp:nvSpPr>
      <dsp:spPr>
        <a:xfrm>
          <a:off x="3099495" y="921514"/>
          <a:ext cx="293137" cy="350072"/>
        </a:xfrm>
        <a:custGeom>
          <a:avLst/>
          <a:gdLst/>
          <a:ahLst/>
          <a:cxnLst/>
          <a:rect l="0" t="0" r="0" b="0"/>
          <a:pathLst>
            <a:path>
              <a:moveTo>
                <a:pt x="0" y="0"/>
              </a:moveTo>
              <a:lnTo>
                <a:pt x="0" y="350072"/>
              </a:lnTo>
              <a:lnTo>
                <a:pt x="293137" y="35007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D033263-5F9B-4CE5-9E1D-D18B31EBB958}">
      <dsp:nvSpPr>
        <dsp:cNvPr id="0" name=""/>
        <dsp:cNvSpPr/>
      </dsp:nvSpPr>
      <dsp:spPr>
        <a:xfrm>
          <a:off x="2824162" y="381185"/>
          <a:ext cx="1057033" cy="159815"/>
        </a:xfrm>
        <a:custGeom>
          <a:avLst/>
          <a:gdLst/>
          <a:ahLst/>
          <a:cxnLst/>
          <a:rect l="0" t="0" r="0" b="0"/>
          <a:pathLst>
            <a:path>
              <a:moveTo>
                <a:pt x="0" y="0"/>
              </a:moveTo>
              <a:lnTo>
                <a:pt x="0" y="79907"/>
              </a:lnTo>
              <a:lnTo>
                <a:pt x="1057033" y="79907"/>
              </a:lnTo>
              <a:lnTo>
                <a:pt x="1057033" y="15981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00AF0AB-22BC-4832-B5A5-5CBEC85F118B}">
      <dsp:nvSpPr>
        <dsp:cNvPr id="0" name=""/>
        <dsp:cNvSpPr/>
      </dsp:nvSpPr>
      <dsp:spPr>
        <a:xfrm>
          <a:off x="2255691" y="921514"/>
          <a:ext cx="293137" cy="1430732"/>
        </a:xfrm>
        <a:custGeom>
          <a:avLst/>
          <a:gdLst/>
          <a:ahLst/>
          <a:cxnLst/>
          <a:rect l="0" t="0" r="0" b="0"/>
          <a:pathLst>
            <a:path>
              <a:moveTo>
                <a:pt x="293137" y="0"/>
              </a:moveTo>
              <a:lnTo>
                <a:pt x="293137" y="1430732"/>
              </a:lnTo>
              <a:lnTo>
                <a:pt x="0" y="143073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D623E5A-9F21-4F6D-9791-D9E337826BEF}">
      <dsp:nvSpPr>
        <dsp:cNvPr id="0" name=""/>
        <dsp:cNvSpPr/>
      </dsp:nvSpPr>
      <dsp:spPr>
        <a:xfrm>
          <a:off x="2255691" y="921514"/>
          <a:ext cx="293137" cy="890402"/>
        </a:xfrm>
        <a:custGeom>
          <a:avLst/>
          <a:gdLst/>
          <a:ahLst/>
          <a:cxnLst/>
          <a:rect l="0" t="0" r="0" b="0"/>
          <a:pathLst>
            <a:path>
              <a:moveTo>
                <a:pt x="293137" y="0"/>
              </a:moveTo>
              <a:lnTo>
                <a:pt x="293137" y="890402"/>
              </a:lnTo>
              <a:lnTo>
                <a:pt x="0" y="89040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7EF85BC-137F-4516-A0FD-FC760A85517F}">
      <dsp:nvSpPr>
        <dsp:cNvPr id="0" name=""/>
        <dsp:cNvSpPr/>
      </dsp:nvSpPr>
      <dsp:spPr>
        <a:xfrm>
          <a:off x="2255691" y="921514"/>
          <a:ext cx="293137" cy="350072"/>
        </a:xfrm>
        <a:custGeom>
          <a:avLst/>
          <a:gdLst/>
          <a:ahLst/>
          <a:cxnLst/>
          <a:rect l="0" t="0" r="0" b="0"/>
          <a:pathLst>
            <a:path>
              <a:moveTo>
                <a:pt x="293137" y="0"/>
              </a:moveTo>
              <a:lnTo>
                <a:pt x="293137" y="350072"/>
              </a:lnTo>
              <a:lnTo>
                <a:pt x="0" y="35007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EECABF3-05D2-4F57-B322-24ABBCC22D97}">
      <dsp:nvSpPr>
        <dsp:cNvPr id="0" name=""/>
        <dsp:cNvSpPr/>
      </dsp:nvSpPr>
      <dsp:spPr>
        <a:xfrm>
          <a:off x="1767129" y="381185"/>
          <a:ext cx="1057033" cy="159815"/>
        </a:xfrm>
        <a:custGeom>
          <a:avLst/>
          <a:gdLst/>
          <a:ahLst/>
          <a:cxnLst/>
          <a:rect l="0" t="0" r="0" b="0"/>
          <a:pathLst>
            <a:path>
              <a:moveTo>
                <a:pt x="1057033" y="0"/>
              </a:moveTo>
              <a:lnTo>
                <a:pt x="1057033" y="79907"/>
              </a:lnTo>
              <a:lnTo>
                <a:pt x="0" y="79907"/>
              </a:lnTo>
              <a:lnTo>
                <a:pt x="0" y="15981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C613CEC-943A-4879-9128-B8F410685CFD}">
      <dsp:nvSpPr>
        <dsp:cNvPr id="0" name=""/>
        <dsp:cNvSpPr/>
      </dsp:nvSpPr>
      <dsp:spPr>
        <a:xfrm>
          <a:off x="1847037" y="671"/>
          <a:ext cx="1954250" cy="380513"/>
        </a:xfrm>
        <a:prstGeom prst="rect">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marR="0" lvl="0" indent="0" algn="ctr" defTabSz="488950" rtl="0">
            <a:lnSpc>
              <a:spcPct val="90000"/>
            </a:lnSpc>
            <a:spcBef>
              <a:spcPct val="0"/>
            </a:spcBef>
            <a:spcAft>
              <a:spcPct val="35000"/>
            </a:spcAft>
            <a:buNone/>
          </a:pPr>
          <a:r>
            <a:rPr lang="kk-KZ" sz="1100" b="1" i="0" u="none" strike="noStrike" kern="1200" baseline="0">
              <a:latin typeface="Arial" panose="020B0604020202020204" pitchFamily="34" charset="0"/>
              <a:cs typeface="Arial" panose="020B0604020202020204" pitchFamily="34" charset="0"/>
            </a:rPr>
            <a:t>Халықаралық </a:t>
          </a:r>
          <a:endParaRPr lang="en-US" sz="1100" b="1" i="0" u="none" strike="noStrike" kern="1200" baseline="0">
            <a:latin typeface="Arial" panose="020B0604020202020204" pitchFamily="34" charset="0"/>
            <a:cs typeface="Arial" panose="020B0604020202020204" pitchFamily="34" charset="0"/>
          </a:endParaRPr>
        </a:p>
        <a:p>
          <a:pPr marL="0" marR="0" lvl="0" indent="0" algn="ctr" defTabSz="488950" rtl="0">
            <a:lnSpc>
              <a:spcPct val="90000"/>
            </a:lnSpc>
            <a:spcBef>
              <a:spcPct val="0"/>
            </a:spcBef>
            <a:spcAft>
              <a:spcPct val="35000"/>
            </a:spcAft>
            <a:buNone/>
          </a:pPr>
          <a:r>
            <a:rPr lang="kk-KZ" sz="1100" b="1" i="0" u="none" strike="noStrike" kern="1200" baseline="0">
              <a:latin typeface="Arial" panose="020B0604020202020204" pitchFamily="34" charset="0"/>
              <a:cs typeface="Arial" panose="020B0604020202020204" pitchFamily="34" charset="0"/>
            </a:rPr>
            <a:t>қатынастар</a:t>
          </a:r>
          <a:endParaRPr lang="ru-RU" sz="1100" kern="1200">
            <a:latin typeface="Arial" panose="020B0604020202020204" pitchFamily="34" charset="0"/>
            <a:cs typeface="Arial" panose="020B0604020202020204" pitchFamily="34" charset="0"/>
          </a:endParaRPr>
        </a:p>
      </dsp:txBody>
      <dsp:txXfrm>
        <a:off x="1847037" y="671"/>
        <a:ext cx="1954250" cy="380513"/>
      </dsp:txXfrm>
    </dsp:sp>
    <dsp:sp modelId="{B1C4D572-4B50-40DE-95B5-AEF8C557F582}">
      <dsp:nvSpPr>
        <dsp:cNvPr id="0" name=""/>
        <dsp:cNvSpPr/>
      </dsp:nvSpPr>
      <dsp:spPr>
        <a:xfrm>
          <a:off x="790004" y="541000"/>
          <a:ext cx="1954250" cy="380513"/>
        </a:xfrm>
        <a:prstGeom prst="rect">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marR="0" lvl="0" indent="0" algn="ctr" defTabSz="488950" rtl="0">
            <a:lnSpc>
              <a:spcPct val="90000"/>
            </a:lnSpc>
            <a:spcBef>
              <a:spcPct val="0"/>
            </a:spcBef>
            <a:spcAft>
              <a:spcPct val="35000"/>
            </a:spcAft>
            <a:buNone/>
          </a:pPr>
          <a:r>
            <a:rPr lang="kk-KZ" sz="1100" b="1" i="0" u="none" strike="noStrike" kern="1200" baseline="0">
              <a:latin typeface="Arial" panose="020B0604020202020204" pitchFamily="34" charset="0"/>
              <a:cs typeface="Arial" panose="020B0604020202020204" pitchFamily="34" charset="0"/>
            </a:rPr>
            <a:t>Тік бағыттағы </a:t>
          </a:r>
          <a:endParaRPr lang="en-US" sz="1100" b="1" i="0" u="none" strike="noStrike" kern="1200" baseline="0">
            <a:latin typeface="Arial" panose="020B0604020202020204" pitchFamily="34" charset="0"/>
            <a:cs typeface="Arial" panose="020B0604020202020204" pitchFamily="34" charset="0"/>
          </a:endParaRPr>
        </a:p>
        <a:p>
          <a:pPr marL="0" marR="0" lvl="0" indent="0" algn="ctr" defTabSz="488950" rtl="0">
            <a:lnSpc>
              <a:spcPct val="90000"/>
            </a:lnSpc>
            <a:spcBef>
              <a:spcPct val="0"/>
            </a:spcBef>
            <a:spcAft>
              <a:spcPct val="35000"/>
            </a:spcAft>
            <a:buNone/>
          </a:pPr>
          <a:r>
            <a:rPr lang="kk-KZ" sz="1100" b="1" i="0" u="none" strike="noStrike" kern="1200" baseline="0">
              <a:latin typeface="Arial" panose="020B0604020202020204" pitchFamily="34" charset="0"/>
              <a:cs typeface="Arial" panose="020B0604020202020204" pitchFamily="34" charset="0"/>
            </a:rPr>
            <a:t>қатынастар</a:t>
          </a:r>
          <a:endParaRPr lang="ru-RU" sz="1100" kern="1200">
            <a:latin typeface="Arial" panose="020B0604020202020204" pitchFamily="34" charset="0"/>
            <a:cs typeface="Arial" panose="020B0604020202020204" pitchFamily="34" charset="0"/>
          </a:endParaRPr>
        </a:p>
      </dsp:txBody>
      <dsp:txXfrm>
        <a:off x="790004" y="541000"/>
        <a:ext cx="1954250" cy="380513"/>
      </dsp:txXfrm>
    </dsp:sp>
    <dsp:sp modelId="{10F125DA-8AD0-42FC-8502-3086FE9AD693}">
      <dsp:nvSpPr>
        <dsp:cNvPr id="0" name=""/>
        <dsp:cNvSpPr/>
      </dsp:nvSpPr>
      <dsp:spPr>
        <a:xfrm>
          <a:off x="301441" y="1081330"/>
          <a:ext cx="1954250" cy="380513"/>
        </a:xfrm>
        <a:prstGeom prst="rect">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marR="0" lvl="0" indent="0" algn="ctr" defTabSz="488950" rtl="0">
            <a:lnSpc>
              <a:spcPct val="90000"/>
            </a:lnSpc>
            <a:spcBef>
              <a:spcPct val="0"/>
            </a:spcBef>
            <a:spcAft>
              <a:spcPct val="35000"/>
            </a:spcAft>
            <a:buNone/>
          </a:pPr>
          <a:r>
            <a:rPr lang="kk-KZ" sz="1100" b="0" i="0" u="none" strike="noStrike" kern="1200" baseline="0">
              <a:latin typeface="Arial" panose="020B0604020202020204" pitchFamily="34" charset="0"/>
              <a:cs typeface="Arial" panose="020B0604020202020204" pitchFamily="34" charset="0"/>
            </a:rPr>
            <a:t>Ғаламдық халықаралық қатынастар</a:t>
          </a:r>
          <a:endParaRPr lang="ru-RU" sz="1100" kern="1200">
            <a:latin typeface="Arial" panose="020B0604020202020204" pitchFamily="34" charset="0"/>
            <a:cs typeface="Arial" panose="020B0604020202020204" pitchFamily="34" charset="0"/>
          </a:endParaRPr>
        </a:p>
      </dsp:txBody>
      <dsp:txXfrm>
        <a:off x="301441" y="1081330"/>
        <a:ext cx="1954250" cy="380513"/>
      </dsp:txXfrm>
    </dsp:sp>
    <dsp:sp modelId="{2BB34A2E-4907-402B-A1C5-DEFD80A1B95E}">
      <dsp:nvSpPr>
        <dsp:cNvPr id="0" name=""/>
        <dsp:cNvSpPr/>
      </dsp:nvSpPr>
      <dsp:spPr>
        <a:xfrm>
          <a:off x="301441" y="1621660"/>
          <a:ext cx="1954250" cy="380513"/>
        </a:xfrm>
        <a:prstGeom prst="rect">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marR="0" lvl="0" indent="0" algn="ctr" defTabSz="488950" rtl="0">
            <a:lnSpc>
              <a:spcPct val="90000"/>
            </a:lnSpc>
            <a:spcBef>
              <a:spcPct val="0"/>
            </a:spcBef>
            <a:spcAft>
              <a:spcPct val="35000"/>
            </a:spcAft>
            <a:buNone/>
          </a:pPr>
          <a:r>
            <a:rPr lang="ru-RU" sz="1100" b="0" i="0" u="none" strike="noStrike" kern="1200" baseline="0">
              <a:latin typeface="Arial" panose="020B0604020202020204" pitchFamily="34" charset="0"/>
              <a:cs typeface="Arial" panose="020B0604020202020204" pitchFamily="34" charset="0"/>
            </a:rPr>
            <a:t>А</a:t>
          </a:r>
          <a:r>
            <a:rPr lang="kk-KZ" sz="1100" b="0" i="0" u="none" strike="noStrike" kern="1200" baseline="0">
              <a:latin typeface="Arial" panose="020B0604020202020204" pitchFamily="34" charset="0"/>
              <a:cs typeface="Arial" panose="020B0604020202020204" pitchFamily="34" charset="0"/>
            </a:rPr>
            <a:t>ймақтық қатынастар</a:t>
          </a:r>
          <a:endParaRPr lang="ru-RU" sz="1100" kern="1200">
            <a:latin typeface="Arial" panose="020B0604020202020204" pitchFamily="34" charset="0"/>
            <a:cs typeface="Arial" panose="020B0604020202020204" pitchFamily="34" charset="0"/>
          </a:endParaRPr>
        </a:p>
      </dsp:txBody>
      <dsp:txXfrm>
        <a:off x="301441" y="1621660"/>
        <a:ext cx="1954250" cy="380513"/>
      </dsp:txXfrm>
    </dsp:sp>
    <dsp:sp modelId="{570C2F38-B661-4129-87C5-FD020D2974E0}">
      <dsp:nvSpPr>
        <dsp:cNvPr id="0" name=""/>
        <dsp:cNvSpPr/>
      </dsp:nvSpPr>
      <dsp:spPr>
        <a:xfrm>
          <a:off x="301441" y="2161989"/>
          <a:ext cx="1954250" cy="380513"/>
        </a:xfrm>
        <a:prstGeom prst="rect">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marR="0" lvl="0" indent="0" algn="ctr" defTabSz="488950" rtl="0">
            <a:lnSpc>
              <a:spcPct val="90000"/>
            </a:lnSpc>
            <a:spcBef>
              <a:spcPct val="0"/>
            </a:spcBef>
            <a:spcAft>
              <a:spcPct val="35000"/>
            </a:spcAft>
            <a:buNone/>
          </a:pPr>
          <a:r>
            <a:rPr lang="kk-KZ" sz="1100" b="0" i="0" u="none" strike="noStrike" kern="1200" baseline="0">
              <a:latin typeface="Arial" panose="020B0604020202020204" pitchFamily="34" charset="0"/>
              <a:cs typeface="Arial" panose="020B0604020202020204" pitchFamily="34" charset="0"/>
            </a:rPr>
            <a:t>Нақты </a:t>
          </a:r>
          <a:r>
            <a:rPr lang="ru-RU" sz="1100" b="0" i="0" u="none" strike="noStrike" kern="1200" baseline="0">
              <a:latin typeface="Arial" panose="020B0604020202020204" pitchFamily="34" charset="0"/>
              <a:cs typeface="Arial" panose="020B0604020202020204" pitchFamily="34" charset="0"/>
            </a:rPr>
            <a:t>халы</a:t>
          </a:r>
          <a:r>
            <a:rPr lang="kk-KZ" sz="1100" b="0" i="0" u="none" strike="noStrike" kern="1200" baseline="0">
              <a:latin typeface="Arial" panose="020B0604020202020204" pitchFamily="34" charset="0"/>
              <a:cs typeface="Arial" panose="020B0604020202020204" pitchFamily="34" charset="0"/>
            </a:rPr>
            <a:t>қаралық жағдайдағы қатынастар</a:t>
          </a:r>
          <a:endParaRPr lang="ru-RU" sz="1100" kern="1200">
            <a:latin typeface="Arial" panose="020B0604020202020204" pitchFamily="34" charset="0"/>
            <a:cs typeface="Arial" panose="020B0604020202020204" pitchFamily="34" charset="0"/>
          </a:endParaRPr>
        </a:p>
      </dsp:txBody>
      <dsp:txXfrm>
        <a:off x="301441" y="2161989"/>
        <a:ext cx="1954250" cy="380513"/>
      </dsp:txXfrm>
    </dsp:sp>
    <dsp:sp modelId="{A64A6050-660E-4849-872F-E99A8472EB30}">
      <dsp:nvSpPr>
        <dsp:cNvPr id="0" name=""/>
        <dsp:cNvSpPr/>
      </dsp:nvSpPr>
      <dsp:spPr>
        <a:xfrm>
          <a:off x="2904070" y="541000"/>
          <a:ext cx="1954250" cy="380513"/>
        </a:xfrm>
        <a:prstGeom prst="rect">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marR="0" lvl="0" indent="0" algn="ctr" defTabSz="488950" rtl="0">
            <a:lnSpc>
              <a:spcPct val="90000"/>
            </a:lnSpc>
            <a:spcBef>
              <a:spcPct val="0"/>
            </a:spcBef>
            <a:spcAft>
              <a:spcPct val="35000"/>
            </a:spcAft>
            <a:buNone/>
          </a:pPr>
          <a:r>
            <a:rPr lang="kk-KZ" sz="1100" b="1" i="0" u="none" strike="noStrike" kern="1200" baseline="0">
              <a:latin typeface="Arial" panose="020B0604020202020204" pitchFamily="34" charset="0"/>
              <a:cs typeface="Arial" panose="020B0604020202020204" pitchFamily="34" charset="0"/>
            </a:rPr>
            <a:t>Көлденең бағыттағы қатынастар</a:t>
          </a:r>
          <a:endParaRPr lang="ru-RU" sz="1100" kern="1200">
            <a:latin typeface="Arial" panose="020B0604020202020204" pitchFamily="34" charset="0"/>
            <a:cs typeface="Arial" panose="020B0604020202020204" pitchFamily="34" charset="0"/>
          </a:endParaRPr>
        </a:p>
      </dsp:txBody>
      <dsp:txXfrm>
        <a:off x="2904070" y="541000"/>
        <a:ext cx="1954250" cy="380513"/>
      </dsp:txXfrm>
    </dsp:sp>
    <dsp:sp modelId="{83861633-98D4-4AF2-B6CB-C6A023423EF0}">
      <dsp:nvSpPr>
        <dsp:cNvPr id="0" name=""/>
        <dsp:cNvSpPr/>
      </dsp:nvSpPr>
      <dsp:spPr>
        <a:xfrm>
          <a:off x="3392633" y="1081330"/>
          <a:ext cx="1954250" cy="380513"/>
        </a:xfrm>
        <a:prstGeom prst="rect">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marR="0" lvl="0" indent="0" algn="ctr" defTabSz="488950" rtl="0">
            <a:lnSpc>
              <a:spcPct val="90000"/>
            </a:lnSpc>
            <a:spcBef>
              <a:spcPct val="0"/>
            </a:spcBef>
            <a:spcAft>
              <a:spcPct val="35000"/>
            </a:spcAft>
            <a:buNone/>
          </a:pPr>
          <a:r>
            <a:rPr lang="kk-KZ" sz="1100" b="0" i="0" u="none" strike="noStrike" kern="1200" baseline="0">
              <a:latin typeface="Arial" panose="020B0604020202020204" pitchFamily="34" charset="0"/>
              <a:cs typeface="Arial" panose="020B0604020202020204" pitchFamily="34" charset="0"/>
            </a:rPr>
            <a:t>Топтар арасындағы қатынастар</a:t>
          </a:r>
          <a:endParaRPr lang="ru-RU" sz="1100" kern="1200">
            <a:latin typeface="Arial" panose="020B0604020202020204" pitchFamily="34" charset="0"/>
            <a:cs typeface="Arial" panose="020B0604020202020204" pitchFamily="34" charset="0"/>
          </a:endParaRPr>
        </a:p>
      </dsp:txBody>
      <dsp:txXfrm>
        <a:off x="3392633" y="1081330"/>
        <a:ext cx="1954250" cy="380513"/>
      </dsp:txXfrm>
    </dsp:sp>
    <dsp:sp modelId="{EEFE8EFF-D422-4678-91E6-41FB4F4D1304}">
      <dsp:nvSpPr>
        <dsp:cNvPr id="0" name=""/>
        <dsp:cNvSpPr/>
      </dsp:nvSpPr>
      <dsp:spPr>
        <a:xfrm>
          <a:off x="3392633" y="1621660"/>
          <a:ext cx="1954250" cy="380513"/>
        </a:xfrm>
        <a:prstGeom prst="rect">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marR="0" lvl="0" indent="0" algn="ctr" defTabSz="488950" rtl="0">
            <a:lnSpc>
              <a:spcPct val="90000"/>
            </a:lnSpc>
            <a:spcBef>
              <a:spcPct val="0"/>
            </a:spcBef>
            <a:spcAft>
              <a:spcPct val="35000"/>
            </a:spcAft>
            <a:buNone/>
          </a:pPr>
          <a:r>
            <a:rPr lang="kk-KZ" sz="1100" b="0" i="0" u="none" strike="noStrike" kern="1200" baseline="0">
              <a:latin typeface="Arial" panose="020B0604020202020204" pitchFamily="34" charset="0"/>
              <a:cs typeface="Arial" panose="020B0604020202020204" pitchFamily="34" charset="0"/>
            </a:rPr>
            <a:t>Топ ішіндегі қатынастар</a:t>
          </a:r>
          <a:endParaRPr lang="ru-RU" sz="1100" kern="1200">
            <a:latin typeface="Arial" panose="020B0604020202020204" pitchFamily="34" charset="0"/>
            <a:cs typeface="Arial" panose="020B0604020202020204" pitchFamily="34" charset="0"/>
          </a:endParaRPr>
        </a:p>
      </dsp:txBody>
      <dsp:txXfrm>
        <a:off x="3392633" y="1621660"/>
        <a:ext cx="1954250" cy="380513"/>
      </dsp:txXfrm>
    </dsp:sp>
    <dsp:sp modelId="{3E991B2E-EB7B-4C8F-8D70-C3C3598DA8E7}">
      <dsp:nvSpPr>
        <dsp:cNvPr id="0" name=""/>
        <dsp:cNvSpPr/>
      </dsp:nvSpPr>
      <dsp:spPr>
        <a:xfrm>
          <a:off x="3392633" y="2161989"/>
          <a:ext cx="1954250" cy="380513"/>
        </a:xfrm>
        <a:prstGeom prst="rect">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marR="0" lvl="0" indent="0" algn="ctr" defTabSz="488950" rtl="0">
            <a:lnSpc>
              <a:spcPct val="90000"/>
            </a:lnSpc>
            <a:spcBef>
              <a:spcPct val="0"/>
            </a:spcBef>
            <a:spcAft>
              <a:spcPct val="35000"/>
            </a:spcAft>
            <a:buNone/>
          </a:pPr>
          <a:r>
            <a:rPr lang="kk-KZ" sz="1100" b="0" i="0" u="none" strike="noStrike" kern="1200" baseline="0">
              <a:latin typeface="Arial" panose="020B0604020202020204" pitchFamily="34" charset="0"/>
              <a:cs typeface="Arial" panose="020B0604020202020204" pitchFamily="34" charset="0"/>
            </a:rPr>
            <a:t>Екіжақты қатынастар</a:t>
          </a:r>
          <a:endParaRPr lang="ru-RU" sz="1100" kern="1200">
            <a:latin typeface="Arial" panose="020B0604020202020204" pitchFamily="34" charset="0"/>
            <a:cs typeface="Arial" panose="020B0604020202020204" pitchFamily="34" charset="0"/>
          </a:endParaRPr>
        </a:p>
      </dsp:txBody>
      <dsp:txXfrm>
        <a:off x="3392633" y="2161989"/>
        <a:ext cx="1954250" cy="380513"/>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1975</TotalTime>
  <Pages>7</Pages>
  <Words>2569</Words>
  <Characters>14647</Characters>
  <Application>Microsoft Office Word</Application>
  <DocSecurity>0</DocSecurity>
  <Lines>122</Lines>
  <Paragraphs>34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17182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101</cp:revision>
  <cp:lastPrinted>2021-02-21T07:05:00Z</cp:lastPrinted>
  <dcterms:created xsi:type="dcterms:W3CDTF">2019-10-21T16:26:00Z</dcterms:created>
  <dcterms:modified xsi:type="dcterms:W3CDTF">2023-10-25T14:22:00Z</dcterms:modified>
</cp:coreProperties>
</file>